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001-41675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GOLDEN HEAVEN GROUP HOLDINGS LTD.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8 Banhouhaichuan Rd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Xiqin Town, Yanping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Nanping City, Fujian Province, China 353001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spacing w:after="0" w:line="259" w:lineRule="auto"/>
        <w:rPr>
          <w:sz w:val="20"/>
          <w:szCs w:val="20"/>
          <w:color w:val="auto"/>
        </w:rPr>
      </w:pPr>
      <w:r>
        <w:rPr>
          <w:rFonts w:ascii="Times New Roman" w:cs="Times New Roman" w:eastAsia="Times New Roman" w:hAnsi="Times New Roman"/>
          <w:sz w:val="18"/>
          <w:szCs w:val="18"/>
          <w:color w:val="auto"/>
        </w:rPr>
        <w:t>As previously disclosed in the Form 6-K filed on March 3, 2026, the shareholders of Golden Heaven Group Holdings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approved, at the extraordinary general meeting held on March 3, 2026, a special resolution relating to the reduction and reorganization of the Company’s share capital (the “</w:t>
      </w:r>
      <w:r>
        <w:rPr>
          <w:rFonts w:ascii="Times New Roman" w:cs="Times New Roman" w:eastAsia="Times New Roman" w:hAnsi="Times New Roman"/>
          <w:sz w:val="18"/>
          <w:szCs w:val="18"/>
          <w:b w:val="1"/>
          <w:bCs w:val="1"/>
          <w:color w:val="auto"/>
        </w:rPr>
        <w:t>Share Capital Reduction and Reorganisation</w:t>
      </w:r>
      <w:r>
        <w:rPr>
          <w:rFonts w:ascii="Times New Roman" w:cs="Times New Roman" w:eastAsia="Times New Roman" w:hAnsi="Times New Roman"/>
          <w:sz w:val="18"/>
          <w:szCs w:val="18"/>
          <w:color w:val="auto"/>
        </w:rPr>
        <w:t>”) and an ordinary resolution relating to the increase in the Company’s share capital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Capital Increase</w:t>
      </w:r>
      <w:r>
        <w:rPr>
          <w:rFonts w:ascii="Times New Roman" w:cs="Times New Roman" w:eastAsia="Times New Roman" w:hAnsi="Times New Roman"/>
          <w:sz w:val="18"/>
          <w:szCs w:val="18"/>
          <w:color w:val="auto"/>
        </w:rPr>
        <w:t>”), subject to the conditions set forth therein. The principal components of the Share Capital Reduction and Reorganisation and the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Increase are as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 Reduction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the par value of each issued and outstanding Class A ordinary share of US$1.875 par value each and Class B ordinary share of US$1.875 par value each in the share capital of the Company be reduced to US$0.00001 by cancelling US$1.87499 of the paid-up capital on each of the issued and outstanding Class A ordinary shares of US$1.875 par value each and Class B ordinary shares of US$1.875 par value each (the “</w:t>
      </w:r>
      <w:r>
        <w:rPr>
          <w:rFonts w:ascii="Times New Roman" w:cs="Times New Roman" w:eastAsia="Times New Roman" w:hAnsi="Times New Roman"/>
          <w:sz w:val="18"/>
          <w:szCs w:val="18"/>
          <w:b w:val="1"/>
          <w:bCs w:val="1"/>
          <w:color w:val="auto"/>
        </w:rPr>
        <w:t>Share Capital Reduction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following the Share Capital Reduction, the amount deemed to be paid up on each issued and outstanding share of the Company be US$0.00001;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 the credit arising from the Share Capital Reduction be transferred to a distributable reserve account of the Company which may be utilised by the Company as the board of directors of the Company may deem fit and as permitted under the Companies Act, the Company’s memorandum and articles of association, and all relevant applicable laws, including, without limitation, eliminating or setting off any accumulated losses of the Company (if any) from time to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 Subdivision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immediately following the Share Capital Reduction:</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 each authorised but unissued Class A ordinary share of US$1.875 par value each be subdivided into 187,500 Class A ordinary shares of US$0.00001 par value each; and</w:t>
      </w:r>
    </w:p>
    <w:p>
      <w:pPr>
        <w:spacing w:after="0" w:line="162" w:lineRule="exact"/>
        <w:rPr>
          <w:sz w:val="20"/>
          <w:szCs w:val="20"/>
          <w:color w:val="auto"/>
        </w:rPr>
      </w:pPr>
    </w:p>
    <w:p>
      <w:pPr>
        <w:ind w:left="660" w:right="20" w:hanging="4"/>
        <w:spacing w:after="0" w:line="282" w:lineRule="auto"/>
        <w:tabs>
          <w:tab w:leader="none" w:pos="87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authorised but unissued Class B ordinary share of US$1.875 par value each be subdivided into 187,500 Class B ordinary shares of US$0.00001 par value each,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Subdivision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 Cancellation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 immediately following the Subdivision, the authorised share capital of the Company be altered by the cancellation of such number of unissued Class A ordinary shares of US$0.00001 par value each and unissued Class B ordinary shares of US$0.00001 par value each that will result in the Company having authorised share capital of US$32,096 divided into: (i) 3,200,000,000 Class A ordinary shares of US$0.00001 par value each, and (ii) 9,600,000 Class B ordinary shares of US$0.00001 par value each (the “</w:t>
      </w:r>
      <w:r>
        <w:rPr>
          <w:rFonts w:ascii="Times New Roman" w:cs="Times New Roman" w:eastAsia="Times New Roman" w:hAnsi="Times New Roman"/>
          <w:sz w:val="18"/>
          <w:szCs w:val="18"/>
          <w:b w:val="1"/>
          <w:bCs w:val="1"/>
          <w:color w:val="auto"/>
        </w:rPr>
        <w:t>Cancellation</w:t>
      </w:r>
      <w:r>
        <w:rPr>
          <w:rFonts w:ascii="Times New Roman" w:cs="Times New Roman" w:eastAsia="Times New Roman" w:hAnsi="Times New Roman"/>
          <w:sz w:val="18"/>
          <w:szCs w:val="18"/>
          <w:color w:val="auto"/>
        </w:rPr>
        <w:t>”); and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Authorised Share Capital Confirmation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 immediately following the Share Capital Reduction, the Subdivision and Cancellation, the authorised share capital of the Company shall be US$32,096 divided into: (i) 3,200,000,000 Class A ordinary shares of US$0.00001 par value each, and (ii) 9,600,000 Class B ordinary shares of US$0.00001 par value each.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 Increase</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Subject to the Share Capital Reduction and Reorganisation being approved by shareholders and effected, the authorised share capital of the Company shall be increased from US$32,096 divided into: (i) 3,200,000,000 Class A ordinary shares of US$0.00001 par value each, and (ii) 9,600,000 Class B ordinary shares of US$0.00001 par value each to US$33,000 divided into: (i) 3,000,000,000 Class A ordinary shares of US$0.00001 par value each, and (ii) 300,000,000 Class B ordinary shares of US$0.00001 par value each.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2026, the Registrar of Companies of the Cayman Islands (the “Cayman Registrar”) approved the Share Capital Reduction and Reorganisation. The Company has completed registration with the Cayman Registrar of the relevant minute and its Tenth Amended and Restated Memorandum and Articles of Association reflecting the Share Capital Reduction and Reorganisation and the Share Capital Increase, a copy of which is attached hereto as Exhibit 3.1 and incorporated herein by reference.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and pursuant to the Tenth Amended and Restated Memorandum and Articles of Association, the Company’s authorized share capital is now US$33,000 divided into: (i) 3,000,000,000 Class A ordinary shares of US$0.00001 par value each, and (ii) 300,000,000 Class B ordinary shares of US$0.00001 par value each.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this Form 6-K are hereby incorporated by reference into (i) the Company’s registration statement on </w:t>
      </w:r>
      <w:hyperlink r:id="rId1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333-279423)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on May 15, 2024, (ii) the Company’s registration statement on </w:t>
      </w:r>
      <w:hyperlink r:id="rId15">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333-279942) filed with the SEC on June 4, 2024 and declared effective by the SEC on June 27, 2024, (iii) the Company’s registration statement on </w:t>
      </w:r>
      <w:hyperlink r:id="rId16">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(File No. 333-283714) filed with the SEC on December 10, 2024, and (iv) the Company’s registration statement on </w:t>
      </w:r>
      <w:hyperlink r:id="rId17">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333-292462) filed with the SEC on December 29, 2025 and declared effective by the SEC on February 6, 2026.</w:t>
      </w:r>
    </w:p>
    <w:p>
      <w:pPr>
        <w:spacing w:after="0" w:line="193" w:lineRule="exact"/>
        <w:rPr>
          <w:rFonts w:ascii="Times New Roman" w:cs="Times New Roman" w:eastAsia="Times New Roman" w:hAnsi="Times New Roman"/>
          <w:sz w:val="18"/>
          <w:szCs w:val="18"/>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Tenth Amended and Restated Memorandum and Articles of Association of Golden Heaven Group Holdings Ltd.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Golden Heaven Group Holdings Ltd.</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Jin Xu</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Jin Xu</w:t>
            </w:r>
          </w:p>
        </w:tc>
      </w:tr>
      <w:tr>
        <w:trPr>
          <w:trHeight w:val="216"/>
        </w:trPr>
        <w:tc>
          <w:tcPr>
            <w:tcW w:w="3460" w:type="dxa"/>
            <w:vAlign w:val="bottom"/>
          </w:tcPr>
          <w:p>
            <w:pPr>
              <w:spacing w:after="0"/>
              <w:rPr>
                <w:sz w:val="18"/>
                <w:szCs w:val="18"/>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16"/>
        </w:trPr>
        <w:tc>
          <w:tcPr>
            <w:tcW w:w="3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34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55"/>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191135</wp:posOffset>
            </wp:positionV>
            <wp:extent cx="3566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GOLDEN HEAVEN GROUP HOLDINGS LTD.</w:t>
      </w:r>
    </w:p>
    <w:p>
      <w:pPr>
        <w:spacing w:after="0" w:line="11" w:lineRule="exact"/>
        <w:rPr>
          <w:sz w:val="20"/>
          <w:szCs w:val="20"/>
          <w:color w:val="auto"/>
        </w:rPr>
      </w:pPr>
    </w:p>
    <w:p>
      <w:pPr>
        <w:jc w:val="center"/>
        <w:ind w:right="-99"/>
        <w:spacing w:after="0" w:line="206" w:lineRule="exact"/>
        <w:rPr>
          <w:sz w:val="20"/>
          <w:szCs w:val="20"/>
          <w:color w:val="auto"/>
        </w:rPr>
      </w:pPr>
      <w:r>
        <w:rPr>
          <w:rFonts w:ascii="SimSun" w:cs="SimSun" w:eastAsia="SimSun" w:hAnsi="SimSun"/>
          <w:sz w:val="18"/>
          <w:szCs w:val="18"/>
          <w:color w:val="auto"/>
        </w:rPr>
        <w:t>金色乐园集团控股有限公司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56515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62"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(Adopted by special resolution passed on 3 March 2026 (with such special resolution being reflected in paragraph 3 of the director’s certificate accompanying the filing of this Memorandum and Articles of Association with the Registrar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260350</wp:posOffset>
            </wp:positionV>
            <wp:extent cx="822960" cy="797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8229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r>
      <w:tr>
        <w:trPr>
          <w:trHeight w:val="243"/>
        </w:trPr>
        <w:tc>
          <w:tcPr>
            <w:tcW w:w="7920" w:type="dxa"/>
            <w:vAlign w:val="bottom"/>
            <w:tcBorders>
              <w:bottom w:val="single" w:sz="8" w:color="auto"/>
            </w:tcBorders>
          </w:tcPr>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r>
    </w:tbl>
    <w:p>
      <w:pPr>
        <w:sectPr>
          <w:pgSz w:w="11900" w:h="16838" w:orient="portrait"/>
          <w:cols w:equalWidth="0" w:num="1">
            <w:col w:w="11240"/>
          </w:cols>
          <w:pgMar w:left="320" w:top="10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Tenth Amended and Restated</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Golden Heaven Group Holdings Ltd.</w:t>
      </w:r>
    </w:p>
    <w:p>
      <w:pPr>
        <w:spacing w:after="0" w:line="34"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rPr>
        <w:t>金色乐园集团控股有限公司</w:t>
      </w:r>
    </w:p>
    <w:p>
      <w:pPr>
        <w:spacing w:after="0" w:line="233"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(Adopted by special resolution passed on 3 March 2026 (with such special resolution being reflected in paragraph 3 of the director’s certificate accompanying the filing of this Memorandum and Articles of Association with the Registrar of Companies))</w:t>
      </w:r>
    </w:p>
    <w:p>
      <w:pPr>
        <w:spacing w:after="0" w:line="189" w:lineRule="exact"/>
        <w:rPr>
          <w:sz w:val="20"/>
          <w:szCs w:val="20"/>
          <w:color w:val="auto"/>
        </w:rPr>
      </w:pPr>
    </w:p>
    <w:p>
      <w:pPr>
        <w:ind w:left="660" w:hanging="652"/>
        <w:spacing w:after="0" w:line="219" w:lineRule="exact"/>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Golden Heaven Group Holdings Ltd. </w:t>
      </w:r>
      <w:r>
        <w:rPr>
          <w:rFonts w:ascii="SimSun" w:cs="SimSun" w:eastAsia="SimSun" w:hAnsi="SimSun"/>
          <w:sz w:val="18"/>
          <w:szCs w:val="18"/>
          <w:color w:val="auto"/>
        </w:rPr>
        <w:t>金色乐园集团控股有限公司</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registered office will be situated at the office of Harneys Fiduciary (Cayman) Limited, 4th Floor, Harbour Place, 103 South Church Street, P.O. Box 10240, Grand Cayman KY1-1002, Cayman Islands or at such other place in the Cayman Islands as the directors may at any time decide.</w:t>
      </w:r>
    </w:p>
    <w:p>
      <w:pPr>
        <w:spacing w:after="0" w:line="176" w:lineRule="exact"/>
        <w:rPr>
          <w:sz w:val="20"/>
          <w:szCs w:val="20"/>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objects are unrestricted. As provided by section 7(4) of the Companies Act (Revised), the Company has full power and authority to carry out any object not prohibited by any law of the Cayman Islands.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unrestricted corporate capacity. Without limitation to the foregoing, as provided by section 27(2) of the Companies Act (Revised), the Company has and is capable of exercising all the functions of a natural person of full capacity irrespective of any question of corporate benefit.</w:t>
      </w:r>
    </w:p>
    <w:p>
      <w:pPr>
        <w:spacing w:after="0" w:line="17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of the preceding paragraphs permits the Company to carry on any of the following businesses without being duly licensed, namely: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a bank or trust company without being licensed in that behalf under the Banks and Trust Companies Act (Revised);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business from within the Cayman Islands or the business of an insurance manager, agent, sub-agent or broker without being licensed in that behalf under the Insurance Act (Revised);or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company management without being licensed in that behalf under the Companies Management Act (Revised).</w:t>
      </w:r>
    </w:p>
    <w:p>
      <w:pPr>
        <w:spacing w:after="0" w:line="225" w:lineRule="exact"/>
        <w:rPr>
          <w:sz w:val="20"/>
          <w:szCs w:val="20"/>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260350</wp:posOffset>
            </wp:positionV>
            <wp:extent cx="822960" cy="796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r>
      <w:tr>
        <w:trPr>
          <w:trHeight w:val="243"/>
        </w:trPr>
        <w:tc>
          <w:tcPr>
            <w:tcW w:w="7920" w:type="dxa"/>
            <w:vAlign w:val="bottom"/>
            <w:tcBorders>
              <w:bottom w:val="single" w:sz="8" w:color="auto"/>
            </w:tcBorders>
          </w:tcPr>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r>
    </w:tbl>
    <w:p>
      <w:pPr>
        <w:sectPr>
          <w:pgSz w:w="11900" w:h="16838" w:orient="portrait"/>
          <w:cols w:equalWidth="0" w:num="1">
            <w:col w:w="11240"/>
          </w:cols>
          <w:pgMar w:left="320" w:top="333" w:right="339" w:bottom="1440" w:gutter="0" w:footer="0" w:header="0"/>
        </w:sectPr>
      </w:pPr>
    </w:p>
    <w:bookmarkStart w:id="6" w:name="page7"/>
    <w:bookmarkEnd w:id="6"/>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limited by shares and accordingly the liability of each member is limited to the amount (if any) unpaid on that member’s shares.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US$33,000 divided into: (i) 3,000,000,000 Class A Ordinary Shares of par value of US$0.00001 each, and (ii) 300,000,000 Class B Ordinary Shares of par value of US$0.00001 each. Subject to the Companies Act (Revised) and the Company’s articles of association, the Company has power to do any one or more of the following:</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or repurchase any of its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reduce its capital;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any part of its capital (whether original, redeemed, increased or reduced):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any preferential, deferred, qualified or special rights, privileges or conditions;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or restrictions</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and unless the condition of issue expressly declares otherwise, every issue of shares (whether declared to be ordinary, preference or otherwise) is subject to this power; or</w:t>
      </w:r>
    </w:p>
    <w:p>
      <w:pPr>
        <w:spacing w:after="0" w:line="162"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alter any of those rights, privileges, conditions, limitations or restrictions.</w:t>
      </w:r>
    </w:p>
    <w:p>
      <w:pPr>
        <w:spacing w:after="0" w:line="225" w:lineRule="exact"/>
        <w:rPr>
          <w:sz w:val="20"/>
          <w:szCs w:val="20"/>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r>
      <w:tr>
        <w:trPr>
          <w:trHeight w:val="243"/>
        </w:trPr>
        <w:tc>
          <w:tcPr>
            <w:tcW w:w="7920" w:type="dxa"/>
            <w:vAlign w:val="bottom"/>
            <w:tcBorders>
              <w:bottom w:val="single" w:sz="8" w:color="auto"/>
            </w:tcBorders>
          </w:tcPr>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r>
    </w:tbl>
    <w:p>
      <w:pPr>
        <w:sectPr>
          <w:pgSz w:w="11900" w:h="16838" w:orient="portrait"/>
          <w:cols w:equalWidth="0" w:num="1">
            <w:col w:w="11240"/>
          </w:cols>
          <w:pgMar w:left="320" w:top="337" w:right="339" w:bottom="1440" w:gutter="0" w:footer="0" w:header="0"/>
        </w:sectPr>
      </w:pPr>
    </w:p>
    <w:bookmarkStart w:id="7" w:name="page8"/>
    <w:bookmarkEnd w:id="7"/>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191135</wp:posOffset>
            </wp:positionV>
            <wp:extent cx="3566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GOLDEN HEAVEN GROUP HOLDINGS LTD.</w:t>
      </w:r>
    </w:p>
    <w:p>
      <w:pPr>
        <w:spacing w:after="0" w:line="11" w:lineRule="exact"/>
        <w:rPr>
          <w:sz w:val="20"/>
          <w:szCs w:val="20"/>
          <w:color w:val="auto"/>
        </w:rPr>
      </w:pPr>
    </w:p>
    <w:p>
      <w:pPr>
        <w:jc w:val="center"/>
        <w:ind w:right="-99"/>
        <w:spacing w:after="0" w:line="206" w:lineRule="exact"/>
        <w:rPr>
          <w:sz w:val="20"/>
          <w:szCs w:val="20"/>
          <w:color w:val="auto"/>
        </w:rPr>
      </w:pPr>
      <w:r>
        <w:rPr>
          <w:rFonts w:ascii="SimSun" w:cs="SimSun" w:eastAsia="SimSun" w:hAnsi="SimSun"/>
          <w:sz w:val="18"/>
          <w:szCs w:val="18"/>
          <w:color w:val="auto"/>
        </w:rPr>
        <w:t>金色乐园集团控股有限公司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56515</wp:posOffset>
            </wp:positionV>
            <wp:extent cx="3566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62"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(Adopted by special resolution passed on 3 March 2026 (with such special resolution being reflected in paragraph 3 of the director’s certificate accompanying the filing of this Memorandum and Articles of Association with the Registrar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260350</wp:posOffset>
            </wp:positionV>
            <wp:extent cx="822960" cy="796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r>
      <w:tr>
        <w:trPr>
          <w:trHeight w:val="243"/>
        </w:trPr>
        <w:tc>
          <w:tcPr>
            <w:tcW w:w="7920" w:type="dxa"/>
            <w:vAlign w:val="bottom"/>
            <w:tcBorders>
              <w:bottom w:val="single" w:sz="8" w:color="auto"/>
            </w:tcBorders>
          </w:tcPr>
          <w:p>
            <w:pPr>
              <w:ind w:left="4460"/>
              <w:spacing w:after="0"/>
              <w:rPr>
                <w:sz w:val="20"/>
                <w:szCs w:val="20"/>
                <w:color w:val="auto"/>
              </w:rPr>
            </w:pPr>
            <w:r>
              <w:rPr>
                <w:rFonts w:ascii="Times New Roman" w:cs="Times New Roman" w:eastAsia="Times New Roman" w:hAnsi="Times New Roman"/>
                <w:sz w:val="18"/>
                <w:szCs w:val="18"/>
                <w:i w:val="1"/>
                <w:iCs w:val="1"/>
                <w:color w:val="auto"/>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800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860" w:type="dxa"/>
            <w:vAlign w:val="bottom"/>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Definitions, interpretation and exclusion of Table A</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88"/>
              </w:rPr>
              <w:t>1</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Exclusion of Table A Articles</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4</w:t>
            </w:r>
          </w:p>
        </w:tc>
      </w:tr>
      <w:tr>
        <w:trPr>
          <w:trHeight w:val="203"/>
        </w:trPr>
        <w:tc>
          <w:tcPr>
            <w:tcW w:w="380" w:type="dxa"/>
            <w:vAlign w:val="bottom"/>
            <w:shd w:val="clear" w:color="auto" w:fill="CCEEFF"/>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88"/>
              </w:rPr>
              <w:t>5</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issue Shares and options, with or without special rights</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issue fractions of a Share</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pay commissions and brokerage fees</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Trusts not recognised</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interests</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vary class rights</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new Share issue on existing class rights</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bearer Shares or warrants</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attaching to Treasury Shares and related matters</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 of Members</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Return</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8</w:t>
            </w:r>
          </w:p>
        </w:tc>
      </w:tr>
      <w:tr>
        <w:trPr>
          <w:trHeight w:val="203"/>
        </w:trPr>
        <w:tc>
          <w:tcPr>
            <w:tcW w:w="380" w:type="dxa"/>
            <w:vAlign w:val="bottom"/>
            <w:shd w:val="clear" w:color="auto" w:fill="CCEEFF"/>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Share certificates</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88"/>
              </w:rPr>
              <w:t>8</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share certificates</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of lost or damaged share certificates</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8</w:t>
            </w:r>
          </w:p>
        </w:tc>
      </w:tr>
      <w:tr>
        <w:trPr>
          <w:trHeight w:val="203"/>
        </w:trPr>
        <w:tc>
          <w:tcPr>
            <w:tcW w:w="380" w:type="dxa"/>
            <w:vAlign w:val="bottom"/>
            <w:shd w:val="clear" w:color="auto" w:fill="CCEEFF"/>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Lien on Shares</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88"/>
              </w:rPr>
              <w:t>9</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Nature and scope of lien</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may sell Shares to satisfy lien</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Authority to execute instrument of transfer</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Consequences of sale of Shares to satisfy lien</w:t>
            </w:r>
          </w:p>
        </w:tc>
        <w:tc>
          <w:tcPr>
            <w:tcW w:w="28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 of proceeds of sale</w:t>
            </w:r>
          </w:p>
        </w:tc>
        <w:tc>
          <w:tcPr>
            <w:tcW w:w="2860" w:type="dxa"/>
            <w:vAlign w:val="bottom"/>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03"/>
        </w:trPr>
        <w:tc>
          <w:tcPr>
            <w:tcW w:w="38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Calls on Shares and forfeiture</w:t>
            </w:r>
          </w:p>
        </w:tc>
        <w:tc>
          <w:tcPr>
            <w:tcW w:w="2860" w:type="dxa"/>
            <w:vAlign w:val="bottom"/>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make calls and effect of calls</w:t>
            </w:r>
          </w:p>
        </w:tc>
        <w:tc>
          <w:tcPr>
            <w:tcW w:w="28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when call made</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of joint holders</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unpaid calls</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calls</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accept early payment</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make different arrangements at time of issue of Shares</w:t>
            </w:r>
          </w:p>
        </w:tc>
        <w:tc>
          <w:tcPr>
            <w:tcW w:w="28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of default</w:t>
            </w:r>
          </w:p>
        </w:tc>
        <w:tc>
          <w:tcPr>
            <w:tcW w:w="28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or surrender of Shares</w:t>
            </w:r>
          </w:p>
        </w:tc>
        <w:tc>
          <w:tcPr>
            <w:tcW w:w="28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forfeited or surrendered Share and power to cancel forfeiture or surrender</w:t>
            </w:r>
          </w:p>
        </w:tc>
        <w:tc>
          <w:tcPr>
            <w:tcW w:w="2860" w:type="dxa"/>
            <w:vAlign w:val="bottom"/>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forfeiture or surrender on former Member</w:t>
            </w:r>
          </w:p>
        </w:tc>
        <w:tc>
          <w:tcPr>
            <w:tcW w:w="28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Evidence of forfeiture or surrender</w:t>
            </w:r>
          </w:p>
        </w:tc>
        <w:tc>
          <w:tcPr>
            <w:tcW w:w="2860" w:type="dxa"/>
            <w:vAlign w:val="bottom"/>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9"/>
              </w:rPr>
              <w:t>13</w:t>
            </w:r>
          </w:p>
        </w:tc>
      </w:tr>
      <w:tr>
        <w:trPr>
          <w:trHeight w:val="23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forfeited or surrendered Shares</w:t>
            </w:r>
          </w:p>
        </w:tc>
        <w:tc>
          <w:tcPr>
            <w:tcW w:w="28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280035</wp:posOffset>
            </wp:positionV>
            <wp:extent cx="822960" cy="796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rPr>
              <w:t>i</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Transfer of Shares</w:t>
            </w:r>
          </w:p>
        </w:tc>
        <w:tc>
          <w:tcPr>
            <w:tcW w:w="3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Transfer</w:t>
            </w:r>
          </w:p>
        </w:tc>
        <w:tc>
          <w:tcPr>
            <w:tcW w:w="3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refuse registration for Shares not listed on a Designated Stock Exchange</w:t>
            </w:r>
          </w:p>
        </w:tc>
        <w:tc>
          <w:tcPr>
            <w:tcW w:w="3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Suspension of transfers</w:t>
            </w:r>
          </w:p>
        </w:tc>
        <w:tc>
          <w:tcPr>
            <w:tcW w:w="3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may retain instrument of transfer</w:t>
            </w:r>
          </w:p>
        </w:tc>
        <w:tc>
          <w:tcPr>
            <w:tcW w:w="3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refusal to register</w:t>
            </w:r>
          </w:p>
        </w:tc>
        <w:tc>
          <w:tcPr>
            <w:tcW w:w="3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r>
      <w:tr>
        <w:trPr>
          <w:trHeight w:val="203"/>
        </w:trPr>
        <w:tc>
          <w:tcPr>
            <w:tcW w:w="380" w:type="dxa"/>
            <w:vAlign w:val="bottom"/>
            <w:shd w:val="clear" w:color="auto" w:fill="CCEEFF"/>
          </w:tcPr>
          <w:p>
            <w:pPr>
              <w:spacing w:after="0"/>
              <w:rPr>
                <w:sz w:val="17"/>
                <w:szCs w:val="17"/>
                <w:color w:val="auto"/>
              </w:rPr>
            </w:pPr>
          </w:p>
        </w:tc>
        <w:tc>
          <w:tcPr>
            <w:tcW w:w="786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Transmission of Shares</w:t>
            </w:r>
          </w:p>
        </w:tc>
        <w:tc>
          <w:tcPr>
            <w:tcW w:w="35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 entitled on death of a Member</w:t>
            </w:r>
          </w:p>
        </w:tc>
        <w:tc>
          <w:tcPr>
            <w:tcW w:w="3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transfer of a Share following death or bankruptcy</w:t>
            </w:r>
          </w:p>
        </w:tc>
        <w:tc>
          <w:tcPr>
            <w:tcW w:w="3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Indemnity</w:t>
            </w:r>
          </w:p>
        </w:tc>
        <w:tc>
          <w:tcPr>
            <w:tcW w:w="3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person entitled to a Share following death or bankruptcy</w:t>
            </w:r>
          </w:p>
        </w:tc>
        <w:tc>
          <w:tcPr>
            <w:tcW w:w="3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r>
      <w:tr>
        <w:trPr>
          <w:trHeight w:val="203"/>
        </w:trPr>
        <w:tc>
          <w:tcPr>
            <w:tcW w:w="380" w:type="dxa"/>
            <w:vAlign w:val="bottom"/>
            <w:shd w:val="clear" w:color="auto" w:fill="CCEEFF"/>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Alteration of capital</w:t>
            </w:r>
          </w:p>
        </w:tc>
        <w:tc>
          <w:tcPr>
            <w:tcW w:w="3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Increasing, consolidating, converting, dividing and cancelling share capital</w:t>
            </w:r>
          </w:p>
        </w:tc>
        <w:tc>
          <w:tcPr>
            <w:tcW w:w="32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Dealing with fractions resulting from consolidation of Shares</w:t>
            </w:r>
          </w:p>
        </w:tc>
        <w:tc>
          <w:tcPr>
            <w:tcW w:w="3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Reducing share capital</w:t>
            </w:r>
          </w:p>
        </w:tc>
        <w:tc>
          <w:tcPr>
            <w:tcW w:w="32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Conversion, redemption and purchase of own Shares</w:t>
            </w:r>
          </w:p>
        </w:tc>
        <w:tc>
          <w:tcPr>
            <w:tcW w:w="3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issue redeemable Shares and to purchase own Shares</w:t>
            </w:r>
          </w:p>
        </w:tc>
        <w:tc>
          <w:tcPr>
            <w:tcW w:w="3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pay for redemption or purchase in cash or in specie</w:t>
            </w:r>
          </w:p>
        </w:tc>
        <w:tc>
          <w:tcPr>
            <w:tcW w:w="3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redemption or purchase of a Share</w:t>
            </w:r>
          </w:p>
        </w:tc>
        <w:tc>
          <w:tcPr>
            <w:tcW w:w="3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rights</w:t>
            </w:r>
          </w:p>
        </w:tc>
        <w:tc>
          <w:tcPr>
            <w:tcW w:w="3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conversion</w:t>
            </w:r>
          </w:p>
        </w:tc>
        <w:tc>
          <w:tcPr>
            <w:tcW w:w="3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r>
      <w:tr>
        <w:trPr>
          <w:trHeight w:val="203"/>
        </w:trPr>
        <w:tc>
          <w:tcPr>
            <w:tcW w:w="380" w:type="dxa"/>
            <w:vAlign w:val="bottom"/>
            <w:shd w:val="clear" w:color="auto" w:fill="CCEEFF"/>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Meetings of Members</w:t>
            </w:r>
          </w:p>
        </w:tc>
        <w:tc>
          <w:tcPr>
            <w:tcW w:w="38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and extraordinary general meetings</w:t>
            </w:r>
          </w:p>
        </w:tc>
        <w:tc>
          <w:tcPr>
            <w:tcW w:w="38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call meetings</w:t>
            </w:r>
          </w:p>
        </w:tc>
        <w:tc>
          <w:tcPr>
            <w:tcW w:w="38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of notice</w:t>
            </w:r>
          </w:p>
        </w:tc>
        <w:tc>
          <w:tcPr>
            <w:tcW w:w="38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of notice</w:t>
            </w:r>
          </w:p>
        </w:tc>
        <w:tc>
          <w:tcPr>
            <w:tcW w:w="38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 entitled to receive notice</w:t>
            </w:r>
          </w:p>
        </w:tc>
        <w:tc>
          <w:tcPr>
            <w:tcW w:w="38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Accidental omission to give notice or non-receipt of notice</w:t>
            </w:r>
          </w:p>
        </w:tc>
        <w:tc>
          <w:tcPr>
            <w:tcW w:w="38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03"/>
        </w:trPr>
        <w:tc>
          <w:tcPr>
            <w:tcW w:w="420" w:type="dxa"/>
            <w:vAlign w:val="bottom"/>
            <w:shd w:val="clear" w:color="auto" w:fill="CCEEFF"/>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Proceedings at meetings of Members</w:t>
            </w: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Quorum</w:t>
            </w:r>
          </w:p>
        </w:tc>
        <w:tc>
          <w:tcPr>
            <w:tcW w:w="6400" w:type="dxa"/>
            <w:vAlign w:val="bottom"/>
            <w:shd w:val="clear" w:color="auto" w:fill="CCEEFF"/>
          </w:tcPr>
          <w:p>
            <w:pPr>
              <w:spacing w:after="0"/>
              <w:rPr>
                <w:sz w:val="18"/>
                <w:szCs w:val="18"/>
                <w:color w:val="auto"/>
              </w:rPr>
            </w:pP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Lack of quorum</w:t>
            </w: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a Director to attend and speak</w:t>
            </w: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Accommodation of Members at meeting</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6400" w:type="dxa"/>
            <w:vAlign w:val="bottom"/>
          </w:tcPr>
          <w:p>
            <w:pPr>
              <w:spacing w:after="0"/>
              <w:rPr>
                <w:sz w:val="18"/>
                <w:szCs w:val="18"/>
                <w:color w:val="auto"/>
              </w:rPr>
            </w:pP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Adjournment</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voting</w:t>
            </w: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Outcome of vote by show of hands</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Withdrawal of demand for a poll</w:t>
            </w: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Taking of a poll</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Chairman’s casting vote</w:t>
            </w: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resolutions</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9"/>
              </w:rPr>
              <w:t>ii</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Sole-Member Company</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Voting rights of Members</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03"/>
        </w:trPr>
        <w:tc>
          <w:tcPr>
            <w:tcW w:w="7800" w:type="dxa"/>
            <w:vAlign w:val="bottom"/>
            <w:gridSpan w:val="2"/>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to vote</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 joint holders</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 of corporate Members</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with mental disorder</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Objections to admissibility of votes</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proxy</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and when proxy is to be delivered</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by proxy</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03"/>
        </w:trPr>
        <w:tc>
          <w:tcPr>
            <w:tcW w:w="60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03"/>
        </w:trPr>
        <w:tc>
          <w:tcPr>
            <w:tcW w:w="60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Appointment, disqualification and removal of Directors</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Directors</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age limit</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Directors</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shareholding qualification</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of Directors</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Board’s power to appoint Directors</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Removal of Directors</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Resignation of Directors</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the office of Director</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03"/>
        </w:trPr>
        <w:tc>
          <w:tcPr>
            <w:tcW w:w="60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7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Alternate Directors</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and removal</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Notices</w:t>
            </w:r>
          </w:p>
        </w:tc>
        <w:tc>
          <w:tcPr>
            <w:tcW w:w="7200" w:type="dxa"/>
            <w:vAlign w:val="bottom"/>
          </w:tcPr>
          <w:p>
            <w:pPr>
              <w:spacing w:after="0"/>
              <w:rPr>
                <w:sz w:val="18"/>
                <w:szCs w:val="18"/>
                <w:color w:val="auto"/>
              </w:rPr>
            </w:pP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 alternate Director</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ceases when the appointor ceases to be a Director</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Status of alternate Director</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Status of the Director making the appointment</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r>
      <w:tr>
        <w:trPr>
          <w:trHeight w:val="203"/>
        </w:trPr>
        <w:tc>
          <w:tcPr>
            <w:tcW w:w="60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7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Powers of Directors</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Powers of Directors</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below the minimum number</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Appointments to office</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 for employees</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voting rights</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Remuneration</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of information</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34</w:t>
            </w:r>
          </w:p>
        </w:tc>
      </w:tr>
      <w:tr>
        <w:trPr>
          <w:trHeight w:val="203"/>
        </w:trPr>
        <w:tc>
          <w:tcPr>
            <w:tcW w:w="60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Delegation of powers</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delegate any of the Directors’ powers to a committee</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boards</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appoint an agent of the Company</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appoint an attorney or authorised signatory of the Company</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2"/>
              </w:rPr>
              <w:t>iii</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83"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36</w:t>
            </w:r>
          </w:p>
        </w:tc>
      </w:tr>
      <w:tr>
        <w:trPr>
          <w:trHeight w:val="203"/>
        </w:trPr>
        <w:tc>
          <w:tcPr>
            <w:tcW w:w="64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Meetings of Directors</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Regulation of Directors’ meetings</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Calling meetings</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of meetings</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Use of technology</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Quorum</w:t>
            </w:r>
          </w:p>
        </w:tc>
        <w:tc>
          <w:tcPr>
            <w:tcW w:w="78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or deputy to preside</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w:t>
            </w:r>
          </w:p>
        </w:tc>
        <w:tc>
          <w:tcPr>
            <w:tcW w:w="78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Recording of dissent</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resolutions</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Validity of acts of Directors in spite of formal defect</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03"/>
        </w:trPr>
        <w:tc>
          <w:tcPr>
            <w:tcW w:w="64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Permissible Directors’ interests and disclosure</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03"/>
        </w:trPr>
        <w:tc>
          <w:tcPr>
            <w:tcW w:w="64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Minutes</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03"/>
        </w:trPr>
        <w:tc>
          <w:tcPr>
            <w:tcW w:w="64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and audit</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Auditors</w:t>
            </w:r>
          </w:p>
        </w:tc>
        <w:tc>
          <w:tcPr>
            <w:tcW w:w="78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r>
      <w:tr>
        <w:trPr>
          <w:trHeight w:val="203"/>
        </w:trPr>
        <w:tc>
          <w:tcPr>
            <w:tcW w:w="64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03"/>
        </w:trPr>
        <w:tc>
          <w:tcPr>
            <w:tcW w:w="64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of dividends</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Declaration of dividends by Members</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interim dividends and declaration of final dividends by Directors</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Apportionment of dividends</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set off</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pay other than in cash</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payments may be made</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or other monies not to bear interest in absence of special rights</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unable to be paid or unclaimed</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43</w:t>
            </w:r>
          </w:p>
        </w:tc>
      </w:tr>
      <w:tr>
        <w:trPr>
          <w:trHeight w:val="203"/>
        </w:trPr>
        <w:tc>
          <w:tcPr>
            <w:tcW w:w="64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Capitalisation of profits</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Capitalisation of profits or of any share premium account or capital redemption reserve;</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Applying an amount for the benefit of Members</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43</w:t>
            </w:r>
          </w:p>
        </w:tc>
      </w:tr>
      <w:tr>
        <w:trPr>
          <w:trHeight w:val="203"/>
        </w:trPr>
        <w:tc>
          <w:tcPr>
            <w:tcW w:w="64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 Premium Account</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to maintain share premium account</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Debits to share premium account</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44</w:t>
            </w:r>
          </w:p>
        </w:tc>
      </w:tr>
      <w:tr>
        <w:trPr>
          <w:trHeight w:val="203"/>
        </w:trPr>
        <w:tc>
          <w:tcPr>
            <w:tcW w:w="64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Seal</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seal</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Duplicate seal</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When and how seal is to be used</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no seal is adopted or used</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allow non-manual signatures and facsimile printing of seal</w:t>
            </w:r>
          </w:p>
        </w:tc>
        <w:tc>
          <w:tcPr>
            <w:tcW w:w="2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Validity of execution</w:t>
            </w: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280035</wp:posOffset>
            </wp:positionV>
            <wp:extent cx="822960" cy="796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9"/>
              </w:rPr>
              <w:t>iv</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83"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27</w:t>
            </w:r>
          </w:p>
        </w:tc>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Indemnity</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Release</w:t>
            </w:r>
          </w:p>
        </w:tc>
        <w:tc>
          <w:tcPr>
            <w:tcW w:w="8240" w:type="dxa"/>
            <w:vAlign w:val="bottom"/>
          </w:tcPr>
          <w:p>
            <w:pPr>
              <w:spacing w:after="0"/>
              <w:rPr>
                <w:sz w:val="18"/>
                <w:szCs w:val="18"/>
                <w:color w:val="auto"/>
              </w:rPr>
            </w:pP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46</w:t>
            </w:r>
          </w:p>
        </w:tc>
      </w:tr>
      <w:tr>
        <w:trPr>
          <w:trHeight w:val="203"/>
        </w:trPr>
        <w:tc>
          <w:tcPr>
            <w:tcW w:w="6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notices</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communications</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 entitled to notices</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 authorised to give notices</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of written notices</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holders</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Giving notice to a deceased or bankrupt Member</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giving notices</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 provision</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49</w:t>
            </w:r>
          </w:p>
        </w:tc>
      </w:tr>
      <w:tr>
        <w:trPr>
          <w:trHeight w:val="202"/>
        </w:trPr>
        <w:tc>
          <w:tcPr>
            <w:tcW w:w="6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Authentication of Electronic Records</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Application of Articles</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Authentication of documents sent by Members by Electronic means</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Authentication of document sent by the Secretary or Officers of the Company by Electronic means</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Manner of signing</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Saving provision</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51</w:t>
            </w:r>
          </w:p>
        </w:tc>
      </w:tr>
      <w:tr>
        <w:trPr>
          <w:trHeight w:val="203"/>
        </w:trPr>
        <w:tc>
          <w:tcPr>
            <w:tcW w:w="62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Transfer by way of continuation</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03"/>
        </w:trPr>
        <w:tc>
          <w:tcPr>
            <w:tcW w:w="62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Winding up</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of assets in specie</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obligation to accept liability</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52</w:t>
            </w:r>
          </w:p>
        </w:tc>
      </w:tr>
      <w:tr>
        <w:trPr>
          <w:trHeight w:val="203"/>
        </w:trPr>
        <w:tc>
          <w:tcPr>
            <w:tcW w:w="62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Amendment of Memorandum and Articles</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change name or amend Memorandum</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amend these Articles</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280035</wp:posOffset>
            </wp:positionV>
            <wp:extent cx="822960" cy="796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rPr>
              <w:t>v</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8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Golden Heaven Group Holdings Ltd.</w:t>
      </w:r>
    </w:p>
    <w:p>
      <w:pPr>
        <w:spacing w:after="0" w:line="34"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rPr>
        <w:t>金色乐园集团控股有限公司</w:t>
      </w:r>
    </w:p>
    <w:p>
      <w:pPr>
        <w:spacing w:after="0" w:line="233"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(Adopted by special resolution passed on 3 March 2026 (with such special resolution being reflected in paragraph 3 of the director’s certificate accompanying the filing of this Memorandum and Articles of Association with the Registrar of Companies))</w:t>
      </w:r>
    </w:p>
    <w:p>
      <w:pPr>
        <w:spacing w:after="0" w:line="172" w:lineRule="exact"/>
        <w:rPr>
          <w:sz w:val="20"/>
          <w:szCs w:val="20"/>
          <w:color w:val="auto"/>
        </w:rPr>
      </w:pPr>
    </w:p>
    <w:p>
      <w:pPr>
        <w:ind w:right="6660" w:firstLine="8"/>
        <w:spacing w:after="0" w:line="503" w:lineRule="auto"/>
        <w:tabs>
          <w:tab w:leader="none" w:pos="64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interpretation and exclusion of Table A Definitions</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these Articles, the following definitions apply:</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Act </w:t>
      </w:r>
      <w:r>
        <w:rPr>
          <w:rFonts w:ascii="Times New Roman" w:cs="Times New Roman" w:eastAsia="Times New Roman" w:hAnsi="Times New Roman"/>
          <w:sz w:val="18"/>
          <w:szCs w:val="18"/>
          <w:color w:val="auto"/>
        </w:rPr>
        <w:t>means the Companies Act (Revised) of the Cayman Islands, including any statutory modification or re-enactment thereof for the time being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Articles </w:t>
      </w:r>
      <w:r>
        <w:rPr>
          <w:rFonts w:ascii="Times New Roman" w:cs="Times New Roman" w:eastAsia="Times New Roman" w:hAnsi="Times New Roman"/>
          <w:sz w:val="18"/>
          <w:szCs w:val="18"/>
          <w:color w:val="auto"/>
        </w:rPr>
        <w:t>means, as appropriate:</w:t>
      </w:r>
    </w:p>
    <w:p>
      <w:pPr>
        <w:spacing w:after="0" w:line="229"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articles of association as amended from time to time: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particular articles of these Articles;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xml:space="preserve"> refers to a particular article of these Articles;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Auditors </w:t>
      </w:r>
      <w:r>
        <w:rPr>
          <w:rFonts w:ascii="Times New Roman" w:cs="Times New Roman" w:eastAsia="Times New Roman" w:hAnsi="Times New Roman"/>
          <w:sz w:val="18"/>
          <w:szCs w:val="18"/>
          <w:color w:val="auto"/>
        </w:rPr>
        <w:t>means the auditor or auditors for the time being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from time to time;</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when banks in Grand Cayman, the Cayman Islands are open for the transaction of normal banking business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avoidance of doubt, shall not include a Saturday, Sunday or public holiday in the Cayman Islands;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Cayman Islands </w:t>
      </w:r>
      <w:r>
        <w:rPr>
          <w:rFonts w:ascii="Times New Roman" w:cs="Times New Roman" w:eastAsia="Times New Roman" w:hAnsi="Times New Roman"/>
          <w:sz w:val="18"/>
          <w:szCs w:val="18"/>
          <w:color w:val="auto"/>
        </w:rPr>
        <w:t>means the British Overseas Territory of the Cayman Islands;</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A Ordinary Share </w:t>
      </w:r>
      <w:r>
        <w:rPr>
          <w:rFonts w:ascii="Times New Roman" w:cs="Times New Roman" w:eastAsia="Times New Roman" w:hAnsi="Times New Roman"/>
          <w:sz w:val="18"/>
          <w:szCs w:val="18"/>
          <w:color w:val="auto"/>
        </w:rPr>
        <w:t>means a share designated as a class A ordinary share of the Company of par value of US$0.00001 each and having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attached to such share and being subject to the restricted specified in these Memorandum and Articles;</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A Shareholder </w:t>
      </w:r>
      <w:r>
        <w:rPr>
          <w:rFonts w:ascii="Times New Roman" w:cs="Times New Roman" w:eastAsia="Times New Roman" w:hAnsi="Times New Roman"/>
          <w:sz w:val="18"/>
          <w:szCs w:val="18"/>
          <w:color w:val="auto"/>
        </w:rPr>
        <w:t>means any person or persons entered on the register of Members from time to time as the holder of a Class A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249555</wp:posOffset>
            </wp:positionV>
            <wp:extent cx="822960" cy="796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1</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4" w:name="page15"/>
    <w:bookmarkEnd w:id="14"/>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B Ordinary Share </w:t>
      </w:r>
      <w:r>
        <w:rPr>
          <w:rFonts w:ascii="Times New Roman" w:cs="Times New Roman" w:eastAsia="Times New Roman" w:hAnsi="Times New Roman"/>
          <w:sz w:val="18"/>
          <w:szCs w:val="18"/>
          <w:color w:val="auto"/>
        </w:rPr>
        <w:t>means a share designated as a class B ordinary share of the Company of par value of US$0.00001 each and having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attached to such share and being subject to the restricted specified in these Memorandum and Articles;</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B Shareholder </w:t>
      </w:r>
      <w:r>
        <w:rPr>
          <w:rFonts w:ascii="Times New Roman" w:cs="Times New Roman" w:eastAsia="Times New Roman" w:hAnsi="Times New Roman"/>
          <w:sz w:val="18"/>
          <w:szCs w:val="18"/>
          <w:color w:val="auto"/>
        </w:rPr>
        <w:t>means any person or persons entered on the register of Members from time to time as the holder of a Class B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Clear Days</w:t>
      </w:r>
      <w:r>
        <w:rPr>
          <w:rFonts w:ascii="Times New Roman" w:cs="Times New Roman" w:eastAsia="Times New Roman" w:hAnsi="Times New Roman"/>
          <w:sz w:val="18"/>
          <w:szCs w:val="18"/>
          <w:color w:val="auto"/>
        </w:rPr>
        <w:t>, in relation to a period of notice, means that period excluding:</w:t>
      </w:r>
    </w:p>
    <w:p>
      <w:pPr>
        <w:spacing w:after="0" w:line="229"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when the notice is given or deemed to be given;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for which it is given or on which it is to take effect;</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Commission </w:t>
      </w:r>
      <w:r>
        <w:rPr>
          <w:rFonts w:ascii="Times New Roman" w:cs="Times New Roman" w:eastAsia="Times New Roman" w:hAnsi="Times New Roman"/>
          <w:sz w:val="18"/>
          <w:szCs w:val="18"/>
          <w:color w:val="auto"/>
        </w:rPr>
        <w:t>means Securities and Exchange Commission of the United States of America or other federal agency for the time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the U.S. Securities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the above-named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Default Rate </w:t>
      </w:r>
      <w:r>
        <w:rPr>
          <w:rFonts w:ascii="Times New Roman" w:cs="Times New Roman" w:eastAsia="Times New Roman" w:hAnsi="Times New Roman"/>
          <w:sz w:val="18"/>
          <w:szCs w:val="18"/>
          <w:color w:val="auto"/>
        </w:rPr>
        <w:t>means ten per cent per annum;</w:t>
      </w:r>
    </w:p>
    <w:p>
      <w:pPr>
        <w:spacing w:after="0" w:line="22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Exchanges </w:t>
      </w:r>
      <w:r>
        <w:rPr>
          <w:rFonts w:ascii="Times New Roman" w:cs="Times New Roman" w:eastAsia="Times New Roman" w:hAnsi="Times New Roman"/>
          <w:sz w:val="18"/>
          <w:szCs w:val="18"/>
          <w:color w:val="auto"/>
        </w:rPr>
        <w:t>means Nasdaq Capital Market in the United States of America for so long as any class of the Company’s Shares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listed and any other stock exchange on which any class of the Company’s Shares are listed for trading;</w:t>
      </w:r>
    </w:p>
    <w:p>
      <w:pPr>
        <w:spacing w:after="0" w:line="15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Exchange Rules </w:t>
      </w:r>
      <w:r>
        <w:rPr>
          <w:rFonts w:ascii="Times New Roman" w:cs="Times New Roman" w:eastAsia="Times New Roman" w:hAnsi="Times New Roman"/>
          <w:sz w:val="18"/>
          <w:szCs w:val="18"/>
          <w:color w:val="auto"/>
        </w:rPr>
        <w:t>means the relevant code, rules and regulations, as amended, from time to time, applicable as a result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continued listing of any class of the Shares on the Designated Stock Exchanges;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means the directors for the time being of the Company and the expression Director shall be construed accordingly;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Electronic Record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Electronic Signature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Fully Paid Up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130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means that the par value for that Share and any premium payable in respect of the issue of that Share, has been fully paid or credited as paid in money or money’s worth;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been fully paid or credited as paid in money or money’s worth;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General Meeting </w:t>
      </w:r>
      <w:r>
        <w:rPr>
          <w:rFonts w:ascii="Times New Roman" w:cs="Times New Roman" w:eastAsia="Times New Roman" w:hAnsi="Times New Roman"/>
          <w:sz w:val="18"/>
          <w:szCs w:val="18"/>
          <w:color w:val="auto"/>
        </w:rPr>
        <w:t>means a general meeting of the Company duly constituted in accordance with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294005</wp:posOffset>
            </wp:positionV>
            <wp:extent cx="822960" cy="796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2</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5" w:name="page16"/>
    <w:bookmarkEnd w:id="15"/>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Independent Director </w:t>
      </w:r>
      <w:r>
        <w:rPr>
          <w:rFonts w:ascii="Times New Roman" w:cs="Times New Roman" w:eastAsia="Times New Roman" w:hAnsi="Times New Roman"/>
          <w:sz w:val="18"/>
          <w:szCs w:val="18"/>
          <w:color w:val="auto"/>
        </w:rPr>
        <w:t>means a Director who is an independent director as defined in the Designated Stock Exchange Rules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Member </w:t>
      </w:r>
      <w:r>
        <w:rPr>
          <w:rFonts w:ascii="Times New Roman" w:cs="Times New Roman" w:eastAsia="Times New Roman" w:hAnsi="Times New Roman"/>
          <w:sz w:val="18"/>
          <w:szCs w:val="18"/>
          <w:color w:val="auto"/>
        </w:rPr>
        <w:t>means a Class A Shareholder or a Class B Shareholder;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Memorandum </w:t>
      </w:r>
      <w:r>
        <w:rPr>
          <w:rFonts w:ascii="Times New Roman" w:cs="Times New Roman" w:eastAsia="Times New Roman" w:hAnsi="Times New Roman"/>
          <w:sz w:val="18"/>
          <w:szCs w:val="18"/>
          <w:color w:val="auto"/>
        </w:rPr>
        <w:t>means the memorandum of association of the Company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a calendar month;</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means a person appointed to hold an office in the Company including a Director, alternate Director or liquidator and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Ordinary Resolution </w:t>
      </w:r>
      <w:r>
        <w:rPr>
          <w:rFonts w:ascii="Times New Roman" w:cs="Times New Roman" w:eastAsia="Times New Roman" w:hAnsi="Times New Roman"/>
          <w:sz w:val="18"/>
          <w:szCs w:val="18"/>
          <w:color w:val="auto"/>
        </w:rPr>
        <w:t>means a resolution of a General Meeting passed by a simple majority of the votes cast by, or on behalf of, the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(being entitled to do so) vote in person or by proxy at that meeting. The expression also includes a written resolution passed by the requisite majority in accordance with Article 11.19;</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Ordinary Share </w:t>
      </w:r>
      <w:r>
        <w:rPr>
          <w:rFonts w:ascii="Times New Roman" w:cs="Times New Roman" w:eastAsia="Times New Roman" w:hAnsi="Times New Roman"/>
          <w:sz w:val="18"/>
          <w:szCs w:val="18"/>
          <w:color w:val="auto"/>
        </w:rPr>
        <w:t>means an ordinary share in the capital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Partly Paid Up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1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that the par value for that Share and any premium payable in respect of the issue of that Share, has not been fully paid or credited as paid in money or money’s worth;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not been fully paid or credited as paid in money or money’s worth;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means a person appointed to perform the duties of the secretary of the Company, including a joint, assistant or deputy secretary;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means a Class A Ordinary Share or a Class B Ordinary Share in the share capital of the Company and the expression:</w:t>
      </w:r>
    </w:p>
    <w:p>
      <w:pPr>
        <w:spacing w:after="0" w:line="229"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 (except where a distinction between shares and stock is expressed or implied);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context permits, also includes a fraction of a Share;</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 Resolution </w:t>
      </w:r>
      <w:r>
        <w:rPr>
          <w:rFonts w:ascii="Times New Roman" w:cs="Times New Roman" w:eastAsia="Times New Roman" w:hAnsi="Times New Roman"/>
          <w:sz w:val="18"/>
          <w:szCs w:val="18"/>
          <w:color w:val="auto"/>
        </w:rPr>
        <w:t>means a resolution of a General Meeting or a resolution of a meeting of the holders of any class of Shares in a class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constituted in accordance with the Articles in each case passed by a majority of not less than two-thirds of Members who (being entitled to do so) vote in person or by proxy at that meeting. The expression includes a unanimous written resolution;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Treasury Shares </w:t>
      </w:r>
      <w:r>
        <w:rPr>
          <w:rFonts w:ascii="Times New Roman" w:cs="Times New Roman" w:eastAsia="Times New Roman" w:hAnsi="Times New Roman"/>
          <w:sz w:val="18"/>
          <w:szCs w:val="18"/>
          <w:color w:val="auto"/>
        </w:rPr>
        <w:t>means Shares held in treasury pursuant to the Act and Article 2.14; and</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 Securities Act </w:t>
      </w:r>
      <w:r>
        <w:rPr>
          <w:rFonts w:ascii="Times New Roman" w:cs="Times New Roman" w:eastAsia="Times New Roman" w:hAnsi="Times New Roman"/>
          <w:sz w:val="18"/>
          <w:szCs w:val="18"/>
          <w:color w:val="auto"/>
        </w:rPr>
        <w:t>means the Securities Act of 1933 of the United States of America, as amended, or any similar federal statute and the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of the Commission thereunder, all as the same shall be in effect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249555</wp:posOffset>
            </wp:positionV>
            <wp:extent cx="822960" cy="796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3</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interpretation of these Articles, the following provisions apply unless the context otherwise requires:</w:t>
      </w:r>
    </w:p>
    <w:p>
      <w:pPr>
        <w:spacing w:after="0" w:line="22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these Articles to a statute is a reference to a statute of the Cayman Islands as known by its short title, and includes: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modification, amendment or re-enactment;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 legislation or regulations issued under that statute.</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Without limitation to the preceding sentence, a reference to a revised Act of the Cayman Islands is taken to be a reference to the revision of that Act in force from time to time as amended from time to time.</w:t>
      </w:r>
    </w:p>
    <w:p>
      <w:pPr>
        <w:spacing w:after="0" w:line="162"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convenience only and do not affect the interpretation of these Articles, unless there is ambiguity.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day on which any act, matter or thing is to be done under these Articles is not a Business Day, the act, matter or thing must be done on the next Business Day.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word which denotes the singular also denotes the plural, a word which denotes the plural also denotes the singular, and a reference to any gender also denotes the other genders.</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reference to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includes, as appropriate, a company, trust, partnership, joint venture, association, body corporate or government agency.</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word or phrase is given a defined meaning another part of speech or grammatical form in respect to that word or phrase has a corresponding meaning.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time are to be calculated by reference to time in the place where the Company’s registered office is located.</w:t>
      </w:r>
    </w:p>
    <w:p>
      <w:pPr>
        <w:spacing w:after="0" w:line="22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xml:space="preserve"> include all modes of representing or reproducing words in a visible form, but do not include an Electronic Record where the distinction between a document in writing and an Electronic Record is expressed or implied.</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 particular</w:t>
      </w:r>
      <w:r>
        <w:rPr>
          <w:rFonts w:ascii="Times New Roman" w:cs="Times New Roman" w:eastAsia="Times New Roman" w:hAnsi="Times New Roman"/>
          <w:sz w:val="18"/>
          <w:szCs w:val="18"/>
          <w:color w:val="auto"/>
        </w:rPr>
        <w:t xml:space="preserve"> or any similar expression are to be construed without limitation.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The headings in these Articles are intended for convenience only and shall not affect the interpretation of these Articles.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 of Table A Articles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regulations contained in Table A in the First Schedule of the Act and any other regulations contained in any statute or subordinate legislation are expressly excluded and do not apply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4</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7" w:name="page18"/>
    <w:bookmarkEnd w:id="17"/>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issue Shares and options, with or without special rights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Act.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Without limitation to the preceding Article, the Directors may so deal with the unissued Shares:</w:t>
      </w:r>
    </w:p>
    <w:p>
      <w:pPr>
        <w:spacing w:after="0" w:line="225"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at a premium or at par;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preferred, deferred or other special rights or restrictions, whether in regard to dividend, voting, return of capital or otherwise.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Without limitation to the two preceding Articles,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issue fractions of a Share</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Subject to the Act,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commissions and brokerage fees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The Company may pay a commission to any person in consideration of that person:</w:t>
      </w:r>
    </w:p>
    <w:p>
      <w:pPr>
        <w:spacing w:after="0" w:line="225"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or agreeing to subscribe, whether absolutely or conditionally;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or agreeing to procure subscriptions, whether absolute or conditional,</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any Shares. That commission may be satisfied by the payment of cash or the allotment of Fully Paid Up or Partly Paid Up Shares or partly in one way and partly in another.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The Company may employ a broker in the issue of its capital and pay him any proper commission or brokerage.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5</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Trusts not recognised</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Except as required by Act:</w:t>
      </w:r>
    </w:p>
    <w:p>
      <w:pPr>
        <w:spacing w:after="0" w:line="22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on any trust;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Member shall be recognised by the Company as having any right in a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interests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vary class rights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62"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holding not less than two-thirds of the issued Shares of that class consent in writing to the variation;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is made with the sanction of a Special Resolution passed at a separate general meeting of the Members holding the issued Shares of that class.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For the purpose of Article 2.9(b), all the provisions of these Articles relating to general meetings apply, mutatis mutandis, to every such separate meeting except that:</w:t>
      </w:r>
    </w:p>
    <w:p>
      <w:pPr>
        <w:spacing w:after="0" w:line="162" w:lineRule="exact"/>
        <w:rPr>
          <w:sz w:val="20"/>
          <w:szCs w:val="20"/>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one or more persons holding, or representing by proxy, not less than one third of the issued Shares of the class;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holding issued Shares of the class, present in person or by proxy or, in the case of a corporate Member, by its duly authorised representative, may demand a poll.</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Share issue on existing class rights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Shares of that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6</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 bearer Shares or warrants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The Company shall not issue Shares or warrants to bearers.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Shares that the Company purchases, redeems or acquires by way of surrender in accordance with the Act shall be held as Treasury Shares and not treated as cancelled if:</w:t>
      </w:r>
    </w:p>
    <w:p>
      <w:pPr>
        <w:spacing w:after="0" w:line="162"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so determine prior to the purchase, redemption or surrender of those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provisions of the Memorandum and Articles and the Act are otherwise complied 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attaching to Treasury Shares and related matters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The Company shall be entered in the register of Members as the holder of the Treasury Shares. However:</w:t>
      </w:r>
    </w:p>
    <w:p>
      <w:pPr>
        <w:spacing w:after="0" w:line="225" w:lineRule="exact"/>
        <w:rPr>
          <w:sz w:val="20"/>
          <w:szCs w:val="20"/>
          <w:color w:val="auto"/>
        </w:rPr>
      </w:pPr>
    </w:p>
    <w:p>
      <w:pPr>
        <w:ind w:left="130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treated as a Member for any purpose and shall not exercise any right in respect of the Treasury Shares, and any purported exercise of such a right shall be void;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Treasury Share shall not be voted, directly or indirectly, at any meeting of the Company and shall not be counted in determining the total number of issued shares at any given time, whether for the purposes of these Articles or the Act.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Nothing in Article 2.16 prevents an allotment of Shares as Fully Paid Up bonus shares in respect of a Treasury Share and Shares allotted as Fully Paid Up bonus shares in respect of a Treasury Share shall be treated as Treasury Shares.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color w:val="auto"/>
        </w:rPr>
        <w:t>Treasury Shares may be disposed of by the Company in accordance with the Act and otherwise on such terms and conditions as the Directors determine.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color w:val="auto"/>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8"/>
          <w:szCs w:val="18"/>
          <w:color w:val="auto"/>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260350</wp:posOffset>
            </wp:positionV>
            <wp:extent cx="822960" cy="796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7</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Annual Return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Act and shall deliver a copy thereof to the registrar of companies for the Cayman Islands.</w:t>
      </w:r>
    </w:p>
    <w:p>
      <w:pPr>
        <w:spacing w:after="0" w:line="158" w:lineRule="exact"/>
        <w:rPr>
          <w:sz w:val="20"/>
          <w:szCs w:val="20"/>
          <w:color w:val="auto"/>
        </w:rPr>
      </w:pPr>
    </w:p>
    <w:p>
      <w:pPr>
        <w:jc w:val="both"/>
        <w:ind w:right="9260" w:firstLine="8"/>
        <w:spacing w:after="0" w:line="532" w:lineRule="auto"/>
        <w:tabs>
          <w:tab w:leader="none" w:pos="648"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certificates Issue of share certificates</w:t>
      </w:r>
    </w:p>
    <w:p>
      <w:pPr>
        <w:spacing w:after="0" w:line="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p>
      <w:pPr>
        <w:spacing w:after="0" w:line="176" w:lineRule="exact"/>
        <w:rPr>
          <w:sz w:val="20"/>
          <w:szCs w:val="20"/>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payment, one certificate for all the Shares of each class held by that Member (and, upon transferring a part of the Member’s holding of Shares of any class, to a certificate for the balance of that holding);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such reasonable sum as the Directors may determine for every certificate after the first, several certificates each for one or more of that Member’s Shares.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Every certificate shall bear legends required under the applicable laws, including the U.S. Securities Act (to the extent applicable).</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Renewal of lost or damaged share certificates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If a share certificate is defaced, worn-out, lost or destroyed, it may be renewed on such terms (if any) as to:</w:t>
      </w:r>
    </w:p>
    <w:p>
      <w:pPr>
        <w:spacing w:after="0" w:line="225"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expenses reasonably incurred by the Company in investigating the evidence;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reasonable fee, if any for issuing a replacement share 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the Directors may determine, and (in the case of defacement or wearing-out) on delivery to the Company of the old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8</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1" w:name="page22"/>
    <w:bookmarkEnd w:id="21"/>
    <w:p>
      <w:pPr>
        <w:jc w:val="both"/>
        <w:ind w:right="9380" w:firstLine="8"/>
        <w:spacing w:after="0" w:line="532" w:lineRule="auto"/>
        <w:tabs>
          <w:tab w:leader="none" w:pos="648"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Lien on Shares Nature and scope of lien</w:t>
      </w:r>
    </w:p>
    <w:p>
      <w:pPr>
        <w:spacing w:after="0" w:line="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has a first and paramount lien on all Shares (whether Fully Paid Up or not) registered in the name of a Member (whether solely or jointly with others). The lien is for all monies payable to the Company by the Member or the Member’s estate:</w:t>
      </w:r>
    </w:p>
    <w:p>
      <w:pPr>
        <w:spacing w:after="0" w:line="162"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alone or jointly with any other person, whether or not that other person is a Member;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those monies are presently payable.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At any time the Board may declare any Share to be wholly or partly exempt from the provisions of this Article.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may sell Shares to satisfy lien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The Company may sell any Shares over which it has a lien if all of the following conditions are met:</w:t>
      </w:r>
    </w:p>
    <w:p>
      <w:pPr>
        <w:spacing w:after="0" w:line="225"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in respect of which the lien exists is presently payable;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sum is not paid within fourteen Clear Days after that notice is deemed to be given under these Articles,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Shares to which this Article 4.3 applies shall be referred to as Lien Default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The Lien Default Shares may be sold in such manner as the Board determines.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To the maximum extent permitted by law, the Directors shall incur no personal liability to the Member concerned in respect of the sale.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Authority to execute instrument of transfer</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To give effect to a sale, the Directors may authorise any person to execute an instrument of transfer of the Lien Default Shares sold to, or in accordance with the directions of, the purchaser.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The title of the transferee of the Lien Default Shares shall not be affected by any irregularity or invalidity in the proceedings in respect of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9</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Consequences of sale of Shares to satisfy lien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On a sale pursuant to the preceding Articles:</w:t>
      </w:r>
    </w:p>
    <w:p>
      <w:pPr>
        <w:spacing w:after="0" w:line="225"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Member concerned shall be removed from the register of Members as the holder of those Lien Default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shall deliver to the Company for cancellation the certificate (if any) for those Lien Default Shares.</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proceeds of sale</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The net proceeds of the sale, after payment of the costs, shall be applied in payment of so much of the sum for which the lien exists as is presently payable. Any residue shall be paid to the person whose Lien Default Shares have been sold:</w:t>
      </w:r>
    </w:p>
    <w:p>
      <w:pPr>
        <w:spacing w:after="0" w:line="162"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certificate for the Lien Default Shares was issued, at the date of the sale;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for the Lien Default Shares was issued, upon surrender to the Company of that certificate for cancellation</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but, in either case, subject to the Company retaining a like lien for all sums not presently payable as existed on the Lien Default Shares before the sale.</w:t>
      </w:r>
    </w:p>
    <w:p>
      <w:pPr>
        <w:spacing w:after="0" w:line="158" w:lineRule="exact"/>
        <w:rPr>
          <w:sz w:val="20"/>
          <w:szCs w:val="20"/>
          <w:color w:val="auto"/>
        </w:rPr>
      </w:pPr>
    </w:p>
    <w:p>
      <w:pPr>
        <w:jc w:val="both"/>
        <w:ind w:right="8280" w:firstLine="8"/>
        <w:spacing w:after="0" w:line="503" w:lineRule="auto"/>
        <w:tabs>
          <w:tab w:leader="none" w:pos="64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 on Shares and forfeiture Power to make calls and effect of calls</w:t>
      </w: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260350</wp:posOffset>
            </wp:positionV>
            <wp:extent cx="822960" cy="796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10</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3" w:name="page24"/>
    <w:bookmarkEnd w:id="23"/>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when call made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the call was passed.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of joint holders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Members registered as the joint holders of a Share shall be jointly and severally liable to pay all calls in respect of the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on unpaid calls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and payable shall pay interest on the amount unpaid from the day it became due and payable until it is paid:</w:t>
      </w:r>
    </w:p>
    <w:p>
      <w:pPr>
        <w:spacing w:after="0" w:line="162"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fixed by the terms of allotment of the Share or in the notice of the call;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rate is fixed, at the Default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may waive payment of the interest wholly or in part.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calls</w:t>
      </w:r>
    </w:p>
    <w:p>
      <w:pPr>
        <w:spacing w:after="0" w:line="22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5.7     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accept early payment</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The Company may accept from a Member the whole or a part of the amount remaining unpaid on Shares held by him although no part of that amount has been called 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make different arrangements at time of issue of Shares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Subject to the terms of allotment, the Directors may make arrangements on the issue of Shares to distinguish between Members in the amounts and times of payment of calls on their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default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Directors may give to the person from whom it is due not less than 14 Clear Days’ notice requiring payment of:</w:t>
      </w:r>
    </w:p>
    <w:p>
      <w:pPr>
        <w:spacing w:after="0" w:line="162"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unpaid;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11</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4" w:name="page25"/>
    <w:bookmarkEnd w:id="24"/>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which may have accrued;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which have been incurred by the Company due to that person’s default.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w:t>
      </w:r>
      <w:r>
        <w:rPr>
          <w:rFonts w:ascii="Times New Roman" w:cs="Times New Roman" w:eastAsia="Times New Roman" w:hAnsi="Times New Roman"/>
          <w:sz w:val="17"/>
          <w:szCs w:val="17"/>
          <w:color w:val="auto"/>
        </w:rPr>
        <w:t>The notice shall state the following:</w:t>
      </w:r>
    </w:p>
    <w:p>
      <w:pPr>
        <w:spacing w:after="0" w:line="225"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 is to be made;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warning that if the notice is not complied with the Shares in respect of which the call is made will be liable to be forfeited.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 or surrender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color w:val="auto"/>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of forfeited or surrendered Share and power to cancel forfeiture or surrender</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forfeiture or surrender on former Member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7"/>
          <w:szCs w:val="17"/>
          <w:color w:val="auto"/>
        </w:rPr>
        <w:t>On forfeiture or surrender:</w:t>
      </w:r>
    </w:p>
    <w:p>
      <w:pPr>
        <w:spacing w:after="0" w:line="225" w:lineRule="exact"/>
        <w:rPr>
          <w:sz w:val="20"/>
          <w:szCs w:val="20"/>
          <w:color w:val="auto"/>
        </w:rPr>
      </w:pPr>
    </w:p>
    <w:p>
      <w:pPr>
        <w:ind w:left="1300" w:right="2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Member concerned shall be removed from the register of Members as the holder of those Shares and that person shall cease to be a Member in respect of those Shares;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shall surrender to the Company for cancellation the certificate (if any) for the forfeited or surrendered Shares.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color w:val="auto"/>
        </w:rPr>
        <w:t>Despite the forfeiture or surrender of his Shares, that person shall remain liable to the Company for all monies which at the date of forfeiture or surrender were presently payable by him to the Company in respect of those Shares together with:</w:t>
      </w:r>
    </w:p>
    <w:p>
      <w:pPr>
        <w:spacing w:after="0" w:line="162"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12</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5" w:name="page26"/>
    <w:bookmarkEnd w:id="25"/>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from the date of forfeiture or surrender until payment: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which interest was payable on those monies before forfeiture;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interest was so payable, at the Default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however, may waive payment wholly or in part.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Evidence of forfeiture or surrender</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8"/>
          <w:szCs w:val="18"/>
          <w:color w:val="auto"/>
        </w:rPr>
        <w:t>A declaration, whether statutory or under oath, made by a Director or the Secretary shall be conclusive evidence of the following matters stated in it as against all persons claiming to be entitled to forfeited Shares:</w:t>
      </w:r>
    </w:p>
    <w:p>
      <w:pPr>
        <w:spacing w:after="0" w:line="162"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person making the declaration is a Director or Secretary of the Company,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particular Shares have been forfeited or surrendered on a particular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execution of an instrument of transfer, if necessary, the declaration shall constitute good title to the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forfeited or surrendered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5.17</w:t>
      </w:r>
      <w:r>
        <w:rPr>
          <w:sz w:val="20"/>
          <w:szCs w:val="20"/>
          <w:color w:val="auto"/>
        </w:rPr>
        <w:tab/>
      </w:r>
      <w:r>
        <w:rPr>
          <w:rFonts w:ascii="Times New Roman" w:cs="Times New Roman" w:eastAsia="Times New Roman" w:hAnsi="Times New Roman"/>
          <w:sz w:val="18"/>
          <w:szCs w:val="18"/>
          <w:color w:val="auto"/>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spacing w:after="0" w:line="172" w:lineRule="exact"/>
        <w:rPr>
          <w:sz w:val="20"/>
          <w:szCs w:val="20"/>
          <w:color w:val="auto"/>
        </w:rPr>
      </w:pPr>
    </w:p>
    <w:p>
      <w:pPr>
        <w:ind w:right="9160" w:firstLine="8"/>
        <w:spacing w:after="0" w:line="503" w:lineRule="auto"/>
        <w:tabs>
          <w:tab w:leader="none" w:pos="648"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 Form of Transfer</w:t>
      </w: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(if such Shares are listed on the Designated Stock Exchange) or in any other form approved by the Directors, executed:</w:t>
      </w:r>
    </w:p>
    <w:p>
      <w:pPr>
        <w:spacing w:after="0" w:line="180"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Fully Paid, by or on behalf of that Member;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partly paid, by or on behalf of that Member and the transferee.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transferor shall be deemed to remain a holder of a Share until the name of the transferee is entered into the register of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refuse registration for Shares not listed on a Designated Stock Exchange</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Where the Shares of any class in question are not listed on or subject to the rules of any Designated Stock Exchange, the Directors may in their absolute discretion decline to register any transfer of such Shares which are not Fully Paid Up or on which the Company has a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13</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6" w:name="page27"/>
    <w:bookmarkEnd w:id="26"/>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The Directors may also, but are not required to, decline to register any transfer of any such Share unless:</w:t>
      </w:r>
    </w:p>
    <w:p>
      <w:pPr>
        <w:spacing w:after="0" w:line="225" w:lineRule="exact"/>
        <w:rPr>
          <w:sz w:val="20"/>
          <w:szCs w:val="20"/>
          <w:color w:val="auto"/>
        </w:rPr>
      </w:pPr>
    </w:p>
    <w:p>
      <w:pPr>
        <w:ind w:left="130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(if any)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transferred are Fully Paid Up and free of any lien in favour of the Company;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 of such maximum sum as the Designated Stock Exchanges (to the extent applicable) may determine to be payable, or such lesser sum as the Board may from time to time require, related to the transfer is paid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Suspension of transfers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registration of transfers may, on 14 Clear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Clear Days in any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may retain instrument of transfer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All instruments of transfer that are registered shall be retained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refusal to register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If the Directors refuse to register a transfer of any Shares of any class not listed on a Designated Stock Exchange, they shall within three months after the date on which the instrument of transfer was lodged with the Company send to each of the transferor and the transferee notice of the refusal.</w:t>
      </w:r>
    </w:p>
    <w:p>
      <w:pPr>
        <w:spacing w:after="0" w:line="172" w:lineRule="exact"/>
        <w:rPr>
          <w:sz w:val="20"/>
          <w:szCs w:val="20"/>
          <w:color w:val="auto"/>
        </w:rPr>
      </w:pPr>
    </w:p>
    <w:p>
      <w:pPr>
        <w:ind w:right="8260" w:firstLine="8"/>
        <w:spacing w:after="0" w:line="503" w:lineRule="auto"/>
        <w:tabs>
          <w:tab w:leader="none" w:pos="648"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of Shares Persons entitled on death of a Member</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If a Member dies, the only persons recognised by the Company as having any title to the deceased Members’ interest are the following:</w:t>
      </w:r>
    </w:p>
    <w:p>
      <w:pPr>
        <w:spacing w:after="0" w:line="225"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Member was a joint holder, the survivor or survivors;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14</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7" w:name="page28"/>
    <w:bookmarkEnd w:id="27"/>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Member was a sole holder, that Member’s personal representative or representatives.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Nothing in these Articles shall release the deceased Member’s estate from any liability in respect of any Share, whether the deceased was a sole holder or a joint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transfer of a Share following death or bankruptcy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A person becoming entitled to a Share in consequence of the death or bankruptcy of a Member may elect to do either of the following:</w:t>
      </w:r>
    </w:p>
    <w:p>
      <w:pPr>
        <w:spacing w:after="0" w:line="225"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become the holder of the Share;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 the Share to another person.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That person must produce such evidence of his entitlement as the Directors may properly require.</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If the person elects to transfer the Share to another person then:</w:t>
      </w:r>
    </w:p>
    <w:p>
      <w:pPr>
        <w:spacing w:after="0" w:line="225"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is Fully Paid Up, the transferor must execute an instrument of transfer;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is nil or Partly Paid Up, the transferor and the transferee must execute an instrument of transfer.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17"/>
          <w:szCs w:val="17"/>
          <w:color w:val="auto"/>
        </w:rPr>
        <w:t>All the Articles relating to the transfer of Shares shall apply to the notice or, as appropriate, the instrument of transfer.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person entitled to a Share following death or bankruptcy</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260350</wp:posOffset>
            </wp:positionV>
            <wp:extent cx="822960" cy="796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15</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8" w:name="page29"/>
    <w:bookmarkEnd w:id="28"/>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Alteration of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 consolidating, converting, dividing and cancelling share capital</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To the fullest extent permitted by the Act, the Company may by Ordinary Resolution do any of the following and amend its Memorandum for that purpose:</w:t>
      </w:r>
    </w:p>
    <w:p>
      <w:pPr>
        <w:spacing w:after="0" w:line="162" w:lineRule="exact"/>
        <w:rPr>
          <w:sz w:val="20"/>
          <w:szCs w:val="20"/>
          <w:color w:val="auto"/>
        </w:rPr>
      </w:pPr>
    </w:p>
    <w:p>
      <w:pPr>
        <w:ind w:left="130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the amount fixed by that Ordinary Resolution and with the attached rights, priorities and privileges set out in that Ordinary Resolution;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 Up Shares into stock, and reconvert that stock into Paid Up Shares of any denomination;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Dealing with fractions resulting from consolidation of Shares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Whenever, as a result of a consolidation of Shares, any Members would become entitled to fractions of a Share the Directors may on behalf of those Members deal with the fractions as it thinks fit, including (without limitation):</w:t>
      </w:r>
    </w:p>
    <w:p>
      <w:pPr>
        <w:spacing w:after="0" w:line="162" w:lineRule="exact"/>
        <w:rPr>
          <w:sz w:val="20"/>
          <w:szCs w:val="20"/>
          <w:color w:val="auto"/>
        </w:rPr>
      </w:pPr>
    </w:p>
    <w:p>
      <w:pPr>
        <w:ind w:left="1300" w:hanging="644"/>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round up or down the fraction to the nearest whole number, such rounding to be determined by the Directors acting in their sole discretion;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Shares representing the fractions for the best price reasonably obtainable to any person (including, subject to the provisions of the Act,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net proceeds in due proportion among those Members.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260350</wp:posOffset>
            </wp:positionV>
            <wp:extent cx="822960" cy="796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16</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Reducing share capital</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Subject to the Act and to any rights for the time being conferred on the Members holding a particular class of Shares, the Company may, by Special Resolution, reduce its share capital in any way.</w:t>
      </w:r>
    </w:p>
    <w:p>
      <w:pPr>
        <w:spacing w:after="0" w:line="158" w:lineRule="exact"/>
        <w:rPr>
          <w:sz w:val="20"/>
          <w:szCs w:val="20"/>
          <w:color w:val="auto"/>
        </w:rPr>
      </w:pPr>
    </w:p>
    <w:p>
      <w:pPr>
        <w:ind w:right="6440" w:firstLine="8"/>
        <w:spacing w:after="0" w:line="532" w:lineRule="auto"/>
        <w:tabs>
          <w:tab w:leader="none" w:pos="648"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Conversion, redemption and purchase of own Shares Power to issue redeemable Shares and to purchase own Shares</w:t>
      </w:r>
    </w:p>
    <w:p>
      <w:pPr>
        <w:spacing w:after="0" w:line="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Subject to the Act and to any rights for the time being conferred on the Members holding a particular class of Shares, the Company may by its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all or any of its own Shares of any class including any redeemable Shares on the terms and in the manner which the Directors determine at the time of such purchase.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may make a payment in respect of the redemption or purchase of its own Shares in any manner authorised by the Act, including out of any combination of the following: capital, its profits and the proceeds of a fresh issue of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for redemption or purchase in cash or in specie</w:t>
      </w:r>
    </w:p>
    <w:p>
      <w:pPr>
        <w:spacing w:after="0" w:line="227"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 xml:space="preserve">When making a payment in respect of the redemption or purchase of Shares, the Directors may make the payment in cash or </w:t>
      </w:r>
      <w:r>
        <w:rPr>
          <w:rFonts w:ascii="Times New Roman" w:cs="Times New Roman" w:eastAsia="Times New Roman" w:hAnsi="Times New Roman"/>
          <w:sz w:val="18"/>
          <w:szCs w:val="18"/>
          <w:i w:val="1"/>
          <w:iCs w:val="1"/>
          <w:color w:val="auto"/>
        </w:rPr>
        <w:t>in specie</w:t>
      </w:r>
      <w:r>
        <w:rPr>
          <w:rFonts w:ascii="Times New Roman" w:cs="Times New Roman" w:eastAsia="Times New Roman" w:hAnsi="Times New Roman"/>
          <w:sz w:val="18"/>
          <w:szCs w:val="18"/>
          <w:color w:val="auto"/>
        </w:rPr>
        <w:t xml:space="preserve"> (or partly in one and partly in the other) if so authorised by the terms of the allotment of those Shares or by the terms applying to those Shares in accordance with Article 9.1, or otherwise by agreement with the Member holding those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redemption or purchase of a Share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Upon the date of redemption or purchase of a Share:</w:t>
      </w:r>
    </w:p>
    <w:p>
      <w:pPr>
        <w:spacing w:after="0" w:line="225"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holding that Share shall cease to be entitled to any rights in respect of the Share other than the right to receive: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Share;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declared in respect of the Share prior to the date of redemption or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17</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0" w:name="page31"/>
    <w:bookmarkEnd w:id="30"/>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name shall be removed from the register of Members with respect to the Share;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shall be cancelled or held as a Treasury Share, as the Directors may determine.</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For the purpose of Article 9.3, the date of redemption or purchase is the date when the Member’s name is removed from the register of Members with respect to the Shares the subject of the redemption or purchase.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Each Class B Ordinary Share shall be convertible, at the option of the holder thereof, at any time after the date of issuance of such Share, at the office of the Company or any transfer agent for such Shares, into one fully paid and non-assessable Class A Ordinary Share.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The Directors shall at all times reserve and keep available out of the Company’s authorised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authorised but unissued Class A Ordinary Shares shall not be sufficient to effect the conversion of all then outstanding Class B Ordinary Shares, in addition to such other remedies as shall be available to the holders of such Class B Ordinary Shares, the Directors will take such action as may be necessary to increase its authorised but unissued Class A Ordinary Shares to such number of Shares as shall be sufficient for such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conversion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 The Members and the Company will procure that any and all necessary corporate actions are taken to effect such conversion.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Meetings of Members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and extraordinary general meetings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Company may, but shall not (unless required by the applicable Designated Stock Exchange Rules) be obligated to, in each year hold a general meeting as an annual general meeting, which, if held, shall be convened by the Board, in accordance with these Articles.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call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The Directors may call a general meeting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18</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1" w:name="page32"/>
    <w:bookmarkEnd w:id="31"/>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The Directors must also call a general meeting if requisitioned in the manner set out in the next two Articles.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The requisition must be in writing and given by one or more Members who together hold not less than ten (10) per cent of the rights to vote at such general meeting.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The requisition must also:</w:t>
      </w:r>
    </w:p>
    <w:p>
      <w:pPr>
        <w:spacing w:after="0" w:line="225"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purpose of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or on behalf of each requisitioner (and for this purpose each joint holder shall be obliged to sign). The requisition may consist of several documents in like form signed by one or more of the requisitioners;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delivered in accordance with the notice provisions.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Should the Directors fail to call a general meeting within 21 Clear Days’ from the date of receipt of a requisition, the requisitioners or any of them may call a general meeting within three months after the end of that period.</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If the Members call a meeting under the above provisions, the Company shall reimburse their reasonable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of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Notice of a general meeting shall specify each of the following:</w:t>
      </w:r>
    </w:p>
    <w:p>
      <w:pPr>
        <w:spacing w:after="0" w:line="225"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the date and the hour of the meeting;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is to be held in two or more places, the technology that will be used to facilitate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(d) and (to the extent applicable) the requirements of the Designated Stock Exchange Rules, the general nature of the business to be transacted;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resolution is proposed as a Special Resolution, the text of that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19</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2" w:name="page33"/>
    <w:bookmarkEnd w:id="32"/>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In each notice there shall appear with reasonable prominence the following statements:</w:t>
      </w:r>
    </w:p>
    <w:p>
      <w:pPr>
        <w:spacing w:after="0" w:line="225"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Member who is entitled to attend and vote is entitled to appoint one or more proxies to attend and vote instead of that Member;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proxyholder need not be a Member.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 of notice</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10.13</w:t>
        <w:tab/>
        <w:t>At least twenty-one Clear Days’ notice of an annual general meeting must be given to Members. For any other general meeting, at least fourteen Clear Days’ notice must be given to Members.</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10.14</w:t>
        <w:tab/>
        <w:t>Subject to the Act, a meeting may be convened on shorter notice, subject to the Act with the consent of the Member or Members who, individually or collectively, hold at least ninety per cent of the voting rights of all those who have a right to vote at that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entitled to receive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color w:val="auto"/>
        </w:rPr>
        <w:t>Subject to the provisions of these Articles and to any restrictions imposed on any Shares, the notice shall be given to the following people:</w:t>
      </w:r>
    </w:p>
    <w:p>
      <w:pPr>
        <w:spacing w:after="0" w:line="225"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entitled to a Share in consequence of the death or bankruptcy of a Member;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(if appointed).</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10.16</w:t>
        <w:tab/>
        <w:t>The Board may determine that the Members entitled to receive notice of a meeting are those persons entered on the register of Members at the close of business on a day determined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Accidental omission to give notice or non-receipt of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color w:val="auto"/>
        </w:rPr>
        <w:t>Proceedings at a meeting shall not be invalidated by the following:</w:t>
      </w:r>
    </w:p>
    <w:p>
      <w:pPr>
        <w:spacing w:after="0" w:line="225"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accidental failure to give notice of the meeting to any person entitled to notice;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non-receipt of notice of the meeting by any person entitled to notice.</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10.18</w:t>
        <w:tab/>
        <w:t>In addition, where a notice of meeting is published on a website proceedings at the meeting shall not be invalidated merely because it is accidentally published:</w:t>
      </w:r>
    </w:p>
    <w:p>
      <w:pPr>
        <w:spacing w:after="0" w:line="162"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different place on the website;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part only of the period from the date of the notification until the conclusion of the meeting to which the notice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20</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3" w:name="page34"/>
    <w:bookmarkEnd w:id="33"/>
    <w:p>
      <w:pPr>
        <w:ind w:right="7760" w:firstLine="8"/>
        <w:spacing w:after="0" w:line="503" w:lineRule="auto"/>
        <w:tabs>
          <w:tab w:leader="none" w:pos="64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at meetings of Members Quorum</w:t>
      </w: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Save as provided in the following Article, no business shall be transacted at any meeting unless a quorum is present in person or by proxy. A quorum is as follows:</w:t>
      </w:r>
    </w:p>
    <w:p>
      <w:pPr>
        <w:spacing w:after="0" w:line="162"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only one Member: that Member;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more than one Member: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11.1(b)(ii) below, two or more Members holding Shares carrying the right to vote at such general meeting;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Shares are listed on a Designated Stock Exchange, one or more Members holding Shares that represent not less than one-third of the outstanding Shares carrying the right to vote at such general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quorum</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If a quorum is not present within fifteen minutes of the time appointed for the meeting, or if at any time during the meeting it becomes inquorate, then the following provisions apply:</w:t>
      </w:r>
    </w:p>
    <w:p>
      <w:pPr>
        <w:spacing w:after="0" w:line="162"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was requisitioned by Members, it shall be cancelled.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If no Director is present within fifteen minutes of the time appointed for the meeting, or if no Director is willing to act as chairman, the Members present in person or by proxy and entitled to vote shall choose one of their number to chair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a Director to attend and speak</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Even if a Director is not a Member, he shall be entitled to attend and speak at any general meeting and at any separate meeting of Members holding a particular class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21</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Accommodation of Members at meeting</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p>
      <w:pPr>
        <w:spacing w:after="0" w:line="176"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participate in the business for which the meeting has been convened;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hear and see all persons present who speak (whether by the use of microphones, loud-speakers, audio-visual communications equipment or otherwise);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heard and seen by all other persons present in the same way.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voting</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8"/>
          <w:szCs w:val="18"/>
          <w:color w:val="auto"/>
        </w:rPr>
        <w:t>A resolution put to the vote of the meeting shall be decided on a show of hands unless before, or on, the declaration of the result of the show of hands, a poll is duly demanded. Subject to the Act, a poll may be demanded:</w:t>
      </w:r>
    </w:p>
    <w:p>
      <w:pPr>
        <w:spacing w:after="0" w:line="162"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chairman of the meeting;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two Members having the right to vote on the resolutions;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Member or Members present who, individually or collectively, hold at least ten per cent of the voting rights of all those who have a right to vote on the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22</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Outcome of vote by show of hands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color w:val="auto"/>
        </w:rPr>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demand for a poll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8"/>
          <w:szCs w:val="18"/>
          <w:color w:val="auto"/>
        </w:rPr>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Taking of a poll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7"/>
          <w:szCs w:val="17"/>
          <w:color w:val="auto"/>
        </w:rPr>
        <w:t>A poll demanded on the question of adjournment shall be taken immediately.</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8"/>
          <w:szCs w:val="18"/>
          <w:color w:val="auto"/>
        </w:rPr>
        <w:t>A poll demanded on any other question shall be taken either immediately or at an adjourned meeting at such time and place as the chairman directs, not being more than thirty Clear Days after the poll was demanded.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color w:val="auto"/>
        </w:rPr>
        <w:t>The demand for a poll shall not prevent the meeting continuing to transact any business other than the question on which the poll was demanded.</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11.16</w:t>
      </w:r>
      <w:r>
        <w:rPr>
          <w:sz w:val="20"/>
          <w:szCs w:val="20"/>
          <w:color w:val="auto"/>
        </w:rPr>
        <w:tab/>
      </w:r>
      <w:r>
        <w:rPr>
          <w:rFonts w:ascii="Times New Roman" w:cs="Times New Roman" w:eastAsia="Times New Roman" w:hAnsi="Times New Roman"/>
          <w:sz w:val="18"/>
          <w:szCs w:val="18"/>
          <w:color w:val="auto"/>
        </w:rPr>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Chairman’s casting vote</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11.17</w:t>
      </w:r>
      <w:r>
        <w:rPr>
          <w:sz w:val="20"/>
          <w:szCs w:val="20"/>
          <w:color w:val="auto"/>
        </w:rPr>
        <w:tab/>
      </w:r>
      <w:r>
        <w:rPr>
          <w:rFonts w:ascii="Times New Roman" w:cs="Times New Roman" w:eastAsia="Times New Roman" w:hAnsi="Times New Roman"/>
          <w:sz w:val="18"/>
          <w:szCs w:val="18"/>
          <w:color w:val="auto"/>
        </w:rPr>
        <w:t>In the case of an equality of votes, whether on a show of hands or on a poll, the Chairman of the meeting at which the show of hands takes place or at which the poll is demanded shall not be entitled to a second or casting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resolutions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8"/>
          <w:szCs w:val="18"/>
          <w:color w:val="auto"/>
        </w:rPr>
        <w:t>Without limitation to section 60(1) of the Act, Members may pass a Special Resolution in writing without holding a meeting if the following conditions are met:</w:t>
      </w:r>
    </w:p>
    <w:p>
      <w:pPr>
        <w:spacing w:after="0" w:line="162" w:lineRule="exact"/>
        <w:rPr>
          <w:sz w:val="20"/>
          <w:szCs w:val="20"/>
          <w:color w:val="auto"/>
        </w:rPr>
      </w:pPr>
    </w:p>
    <w:p>
      <w:pPr>
        <w:ind w:left="1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to vote on the resolution are given notice of the resolution as if the same were being proposed at a meeting of Members;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so to vote: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several documents in the like form each signed by one or more of those Members;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23</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6" w:name="page37"/>
    <w:bookmarkEnd w:id="36"/>
    <w:p>
      <w:pPr>
        <w:ind w:left="1300" w:hanging="644"/>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Such written resolution, which shall be as effective as if it had been passed at a meeting of the Members entitled to vote duly convened and held, is passed when all such Members have so signified their agreement to the resolutions.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11.19</w:t>
      </w:r>
      <w:r>
        <w:rPr>
          <w:sz w:val="20"/>
          <w:szCs w:val="20"/>
          <w:color w:val="auto"/>
        </w:rPr>
        <w:tab/>
      </w:r>
      <w:r>
        <w:rPr>
          <w:rFonts w:ascii="Times New Roman" w:cs="Times New Roman" w:eastAsia="Times New Roman" w:hAnsi="Times New Roman"/>
          <w:sz w:val="17"/>
          <w:szCs w:val="17"/>
          <w:color w:val="auto"/>
        </w:rPr>
        <w:t>Members may pass an Ordinary Resolution in writing without holding a meeting if the following conditions are met:</w:t>
      </w:r>
    </w:p>
    <w:p>
      <w:pPr>
        <w:spacing w:after="0" w:line="225"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to vote on the resolution are: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notice of the resolution as if the same were being proposed at a meeting of Members; and</w:t>
      </w:r>
    </w:p>
    <w:p>
      <w:pPr>
        <w:spacing w:after="0" w:line="225" w:lineRule="exact"/>
        <w:rPr>
          <w:rFonts w:ascii="Times New Roman" w:cs="Times New Roman" w:eastAsia="Times New Roman" w:hAnsi="Times New Roman"/>
          <w:sz w:val="18"/>
          <w:szCs w:val="18"/>
          <w:color w:val="auto"/>
        </w:rPr>
      </w:pPr>
    </w:p>
    <w:p>
      <w:pPr>
        <w:ind w:left="1940" w:hanging="636"/>
        <w:spacing w:after="0" w:line="282" w:lineRule="auto"/>
        <w:tabs>
          <w:tab w:leader="none" w:pos="19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notified in the same or an accompanying notice of the date by which the resolution must be passed if it is not to lapse, being a period of seven (7) days beginning with the date that the notice is first given;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majority of the Members entitled so to vote: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several documents in the like form each signed by one or more of those Members;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three (3) days beginning with the date that notice of the resolution is first given and (ii) the date when the required majority have so signified their agreement to the resolution. However, the proposed written resolution lapses if it is not passed before the end of the period of seven (7) days beginning with the date that notice of it is first given.</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11.20</w:t>
      </w:r>
      <w:r>
        <w:rPr>
          <w:sz w:val="20"/>
          <w:szCs w:val="20"/>
          <w:color w:val="auto"/>
        </w:rPr>
        <w:tab/>
      </w:r>
      <w:r>
        <w:rPr>
          <w:rFonts w:ascii="Times New Roman" w:cs="Times New Roman" w:eastAsia="Times New Roman" w:hAnsi="Times New Roman"/>
          <w:sz w:val="18"/>
          <w:szCs w:val="18"/>
          <w:color w:val="auto"/>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prior to the written resolution taking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262890</wp:posOffset>
            </wp:positionV>
            <wp:extent cx="822960" cy="796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24</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7" w:name="page38"/>
    <w:bookmarkEnd w:id="37"/>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11.21</w:t>
      </w:r>
      <w:r>
        <w:rPr>
          <w:sz w:val="20"/>
          <w:szCs w:val="20"/>
          <w:color w:val="auto"/>
        </w:rPr>
        <w:tab/>
      </w:r>
      <w:r>
        <w:rPr>
          <w:rFonts w:ascii="Times New Roman" w:cs="Times New Roman" w:eastAsia="Times New Roman" w:hAnsi="Times New Roman"/>
          <w:sz w:val="18"/>
          <w:szCs w:val="18"/>
          <w:color w:val="auto"/>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11.22</w:t>
      </w:r>
      <w:r>
        <w:rPr>
          <w:sz w:val="20"/>
          <w:szCs w:val="20"/>
          <w:color w:val="auto"/>
        </w:rPr>
        <w:tab/>
      </w:r>
      <w:r>
        <w:rPr>
          <w:rFonts w:ascii="Times New Roman" w:cs="Times New Roman" w:eastAsia="Times New Roman" w:hAnsi="Times New Roman"/>
          <w:sz w:val="17"/>
          <w:szCs w:val="17"/>
          <w:color w:val="auto"/>
        </w:rPr>
        <w:t>If a written resolution is described as a Special Resolution or as an Ordinary Resolution, it has effect accordingly.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Sole-Member Company</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11.23</w:t>
      </w:r>
      <w:r>
        <w:rPr>
          <w:sz w:val="20"/>
          <w:szCs w:val="20"/>
          <w:color w:val="auto"/>
        </w:rPr>
        <w:tab/>
      </w:r>
      <w:r>
        <w:rPr>
          <w:rFonts w:ascii="Times New Roman" w:cs="Times New Roman" w:eastAsia="Times New Roman" w:hAnsi="Times New Roman"/>
          <w:sz w:val="18"/>
          <w:szCs w:val="18"/>
          <w:color w:val="auto"/>
        </w:rPr>
        <w:t>If the Company has only one Member, and the Member records in writing his decision on a question, that record shall constitute both the passing of a resolution and the minute of it.</w:t>
      </w:r>
    </w:p>
    <w:p>
      <w:pPr>
        <w:spacing w:after="0" w:line="158" w:lineRule="exact"/>
        <w:rPr>
          <w:sz w:val="20"/>
          <w:szCs w:val="20"/>
          <w:color w:val="auto"/>
        </w:rPr>
      </w:pPr>
    </w:p>
    <w:p>
      <w:pPr>
        <w:ind w:right="8620" w:firstLine="8"/>
        <w:spacing w:after="0" w:line="503" w:lineRule="auto"/>
        <w:tabs>
          <w:tab w:leader="none" w:pos="648"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Members Right to vote</w:t>
      </w: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Members may vote in person or by proxy.</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On a show of hands, every Class A Shareholder who is present in person and every person representing a Class A shareholder by proxy shall have one vote per Class A Ordinary Share whereas every Class B Shareholder who is present in person and every person representing a Class B Shareholder by proxy shall have 200 votes per Class B Ordinary Share. For the avoidance of doubt, an individual who represents two or more Members, including a Member in that individual’s own right, that individual shall be entitled to separate vote(s) for each Member.</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On a poll a Class A Shareholder shall have one vote for each Class A Ordinary Share he holds whereas a Class B Shareholder shall have 200 votes for each Class B Ordinary Share he holds, unless any Share carries special voting rights.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No Member is bound to vote on his Shares or any of them; nor is he bound to vote each of his Shares in the same way.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joint holders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25</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Representation of corporate Members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color w:val="auto"/>
        </w:rPr>
        <w:t>Save where otherwise provided, a corporate Member must act by a duly authorised representative.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A corporate Member wishing to act by a duly authorised representative must identify that person to the Company by notice in writing.</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color w:val="auto"/>
        </w:rPr>
        <w:t>The authorisation may be for any period of time, and must be delivered to the Company before the commencement of the meeting at which it is first used.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12.10</w:t>
      </w:r>
      <w:r>
        <w:rPr>
          <w:sz w:val="20"/>
          <w:szCs w:val="20"/>
          <w:color w:val="auto"/>
        </w:rPr>
        <w:tab/>
      </w:r>
      <w:r>
        <w:rPr>
          <w:rFonts w:ascii="Times New Roman" w:cs="Times New Roman" w:eastAsia="Times New Roman" w:hAnsi="Times New Roman"/>
          <w:sz w:val="17"/>
          <w:szCs w:val="17"/>
          <w:color w:val="auto"/>
        </w:rPr>
        <w:t>The Directors of the Company may require the production of any evidence which they consider necessary to determine the validity of the notice.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8"/>
          <w:szCs w:val="18"/>
          <w:color w:val="auto"/>
        </w:rPr>
        <w:t>Where a duly authorised representative is present at a meeting that Member is deemed to be present in person; and the acts of the duly authorised representative are personal acts of that Member.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12.12</w:t>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 with mental disorder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12.13</w:t>
        <w:tab/>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authorised in that behalf appointed by that court.</w:t>
      </w:r>
    </w:p>
    <w:p>
      <w:pPr>
        <w:spacing w:after="0" w:line="176"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12.14</w:t>
        <w:tab/>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Objections to admissibility of votes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12.15</w:t>
        <w:tab/>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proxy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12.16</w:t>
        <w:tab/>
        <w:t>An instrument appointing a proxy shall be in any common form or in any other form approved by the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12.17</w:t>
      </w:r>
      <w:r>
        <w:rPr>
          <w:sz w:val="20"/>
          <w:szCs w:val="20"/>
          <w:color w:val="auto"/>
        </w:rPr>
        <w:tab/>
      </w:r>
      <w:r>
        <w:rPr>
          <w:rFonts w:ascii="Times New Roman" w:cs="Times New Roman" w:eastAsia="Times New Roman" w:hAnsi="Times New Roman"/>
          <w:sz w:val="17"/>
          <w:szCs w:val="17"/>
          <w:color w:val="auto"/>
        </w:rPr>
        <w:t>The instrument must be in writing and signed in one of the following ways:</w:t>
      </w:r>
    </w:p>
    <w:p>
      <w:pPr>
        <w:spacing w:after="0" w:line="225"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Member’s authorised attorney;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26</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9" w:name="page40"/>
    <w:bookmarkEnd w:id="39"/>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is a corporation or other body corporate, under seal or signed by an authorised officer, secretary or attorney.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the Directors so resolve, the Company may accept an Electronic Record of that instrument delivered in the manner specified below and otherwise satisfying the Articles about authentication of Electronic Records.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12.18</w:t>
      </w:r>
      <w:r>
        <w:rPr>
          <w:sz w:val="20"/>
          <w:szCs w:val="20"/>
          <w:color w:val="auto"/>
        </w:rPr>
        <w:tab/>
      </w:r>
      <w:r>
        <w:rPr>
          <w:rFonts w:ascii="Times New Roman" w:cs="Times New Roman" w:eastAsia="Times New Roman" w:hAnsi="Times New Roman"/>
          <w:sz w:val="17"/>
          <w:szCs w:val="17"/>
          <w:color w:val="auto"/>
        </w:rPr>
        <w:t>The Directors may require the production of any evidence which they consider necessary to determine the validity of any appointment of a proxy.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12.19</w:t>
      </w:r>
      <w:r>
        <w:rPr>
          <w:sz w:val="20"/>
          <w:szCs w:val="20"/>
          <w:color w:val="auto"/>
        </w:rPr>
        <w:tab/>
      </w:r>
      <w:r>
        <w:rPr>
          <w:rFonts w:ascii="Times New Roman" w:cs="Times New Roman" w:eastAsia="Times New Roman" w:hAnsi="Times New Roman"/>
          <w:sz w:val="17"/>
          <w:szCs w:val="17"/>
          <w:color w:val="auto"/>
        </w:rPr>
        <w:t>A Member may revoke the appointment of a proxy at any time by notice to the Company duly signed in accordance with Article 12.17.</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12.20</w:t>
        <w:tab/>
        <w:t>No revocation by a Member of the appointment of a proxy made in accordance with Article 12.19 will affect the validity of any acts carried out by the relevant proxy before the Directors of the Company had actual notice of the revocation.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and when proxy is to be delivered</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12.21</w:t>
        <w:tab/>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p>
      <w:pPr>
        <w:spacing w:after="0" w:line="192"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instrument in writing, it must be left at or sent by post: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office of the Company; or</w:t>
      </w:r>
    </w:p>
    <w:p>
      <w:pPr>
        <w:spacing w:after="0" w:line="225" w:lineRule="exact"/>
        <w:rPr>
          <w:rFonts w:ascii="Times New Roman" w:cs="Times New Roman" w:eastAsia="Times New Roman" w:hAnsi="Times New Roman"/>
          <w:sz w:val="18"/>
          <w:szCs w:val="18"/>
          <w:color w:val="auto"/>
        </w:rPr>
      </w:pPr>
    </w:p>
    <w:p>
      <w:pPr>
        <w:ind w:left="1940" w:hanging="636"/>
        <w:spacing w:after="0" w:line="282" w:lineRule="auto"/>
        <w:tabs>
          <w:tab w:leader="none" w:pos="19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other place within the Cayman Islands specified in the notice convening the meeting or in any form of appointment of proxy sent out by the Company in relation to the meeting.</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notice convening the meeting; or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form of appointment of a proxy sent out by the Company in relation to the meeting;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27</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40" w:name="page41"/>
    <w:bookmarkEnd w:id="40"/>
    <w:p>
      <w:pPr>
        <w:ind w:left="1940" w:hanging="636"/>
        <w:spacing w:after="0"/>
        <w:tabs>
          <w:tab w:leader="none" w:pos="19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invitation to appoint a proxy issued by the Company in relation to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12.21(a) and Article 12.21(b), the chairman of the Company may, in any event at his discretion, direct that an instrument of proxy shall be deemed to have been duly deposited.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12.22</w:t>
      </w:r>
      <w:r>
        <w:rPr>
          <w:sz w:val="20"/>
          <w:szCs w:val="20"/>
          <w:color w:val="auto"/>
        </w:rPr>
        <w:tab/>
      </w:r>
      <w:r>
        <w:rPr>
          <w:rFonts w:ascii="Times New Roman" w:cs="Times New Roman" w:eastAsia="Times New Roman" w:hAnsi="Times New Roman"/>
          <w:sz w:val="17"/>
          <w:szCs w:val="17"/>
          <w:color w:val="auto"/>
        </w:rPr>
        <w:t>Where a poll is taken:</w:t>
      </w:r>
    </w:p>
    <w:p>
      <w:pPr>
        <w:spacing w:after="0" w:line="225" w:lineRule="exact"/>
        <w:rPr>
          <w:sz w:val="20"/>
          <w:szCs w:val="20"/>
          <w:color w:val="auto"/>
        </w:rPr>
      </w:pPr>
    </w:p>
    <w:p>
      <w:pPr>
        <w:ind w:left="130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taken more than seven Clear Days after it is demanded, the form of appointment of a proxy and any accompanying authority (or an Electronic Record of the same) must be delivered in accordance with Article 12.21 before the time appointed for the taking of the poll;</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to be taken within seven Clear Days after it was demanded, the form of appointment of a proxy and any accompanying authority (or an Electronic Record of the same) must be delivered in accordance with Article 12.21 before the time appointed for the taking of the poll.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12.23</w:t>
      </w:r>
      <w:r>
        <w:rPr>
          <w:sz w:val="20"/>
          <w:szCs w:val="20"/>
          <w:color w:val="auto"/>
        </w:rPr>
        <w:tab/>
      </w:r>
      <w:r>
        <w:rPr>
          <w:rFonts w:ascii="Times New Roman" w:cs="Times New Roman" w:eastAsia="Times New Roman" w:hAnsi="Times New Roman"/>
          <w:sz w:val="17"/>
          <w:szCs w:val="17"/>
          <w:color w:val="auto"/>
        </w:rPr>
        <w:t>If the form of appointment of proxy is not delivered on time, it is invalid.</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12.24</w:t>
        <w:tab/>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p>
      <w:pPr>
        <w:spacing w:after="0" w:line="18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12.25</w:t>
        <w:tab/>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proxy</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12.26</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262890</wp:posOffset>
            </wp:positionV>
            <wp:extent cx="822960" cy="796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28</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41" w:name="page42"/>
    <w:bookmarkEnd w:id="4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12.27</w:t>
        <w:tab/>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Number of Directors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p>
      <w:pPr>
        <w:spacing w:after="0" w:line="158" w:lineRule="exact"/>
        <w:rPr>
          <w:sz w:val="20"/>
          <w:szCs w:val="20"/>
          <w:color w:val="auto"/>
        </w:rPr>
      </w:pPr>
    </w:p>
    <w:p>
      <w:pPr>
        <w:ind w:right="6320" w:firstLine="8"/>
        <w:spacing w:after="0" w:line="503" w:lineRule="auto"/>
        <w:tabs>
          <w:tab w:leader="none" w:pos="648"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disqualification and removal of Directors First Directors</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The first Directors shall be appointed in writing by the subscriber or subscribers to the Memorandum, or a majority of them.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age limit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There is no age limit for Directors save that they must be at least eighteen years of 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Directors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shareholding qualification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Unless a shareholding qualification for Directors is fixed by Ordinary Resolution, no Director shall be required to own Shares as a condition of his appointment.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A Director may be appointed by Ordinary Resolution or by the Directors. Any appointment may be to fill a vacancy or as an additional Director.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The remaining Director(s) may appoint a Director even though there is not a quorum of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No appointment can cause the number of Directors to exceed the maximum (if one is set); and any such appointment shall be invalid.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29</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42" w:name="page43"/>
    <w:bookmarkEnd w:id="42"/>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For so long as Shares are listed on a Designated Stock Exchange, the Directors shall include at least such number of Independent Directors as applicable law, rules or regulations or the Designated Stock Exchange Rules require as determined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power to appoint Directors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color w:val="auto"/>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14.10</w:t>
        <w:tab/>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Members or re-appointment by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14.11</w:t>
      </w:r>
      <w:r>
        <w:rPr>
          <w:sz w:val="20"/>
          <w:szCs w:val="20"/>
          <w:color w:val="auto"/>
        </w:rPr>
        <w:tab/>
      </w:r>
      <w:r>
        <w:rPr>
          <w:rFonts w:ascii="Times New Roman" w:cs="Times New Roman" w:eastAsia="Times New Roman" w:hAnsi="Times New Roman"/>
          <w:sz w:val="17"/>
          <w:szCs w:val="17"/>
          <w:color w:val="auto"/>
        </w:rPr>
        <w:t>A Director may be removed by Ordinary Resolution.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Directors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14.12</w:t>
        <w:tab/>
        <w:t>A Director may at any time resign office by giving to the Company notice in writing or, if permitted pursuant to the notice provisions, in an Electronic Record delivered in either case in accordance with those provisions.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14.13</w:t>
      </w:r>
      <w:r>
        <w:rPr>
          <w:sz w:val="20"/>
          <w:szCs w:val="20"/>
          <w:color w:val="auto"/>
        </w:rPr>
        <w:tab/>
      </w:r>
      <w:r>
        <w:rPr>
          <w:rFonts w:ascii="Times New Roman" w:cs="Times New Roman" w:eastAsia="Times New Roman" w:hAnsi="Times New Roman"/>
          <w:sz w:val="17"/>
          <w:szCs w:val="17"/>
          <w:color w:val="auto"/>
        </w:rPr>
        <w:t>Unless the notice specifies a different date, the Director shall be deemed to have resigned on the date that the notice is delivered to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office of Director</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14.14</w:t>
        <w:tab/>
        <w:t>A Director may retire from office as a Director by giving notice in writing to that effect to the Company at the registered office, which notice shall be effective upon such date as may be specified in the notice, failing which upon delivery to the registered office.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7"/>
          <w:szCs w:val="17"/>
          <w:color w:val="auto"/>
        </w:rPr>
        <w:t>Without prejudice to the provisions in these Articles for retirement (by rotation or otherwise), a Director’s office shall be terminated forthwith if:</w:t>
      </w:r>
    </w:p>
    <w:p>
      <w:pPr>
        <w:spacing w:after="0" w:line="225"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prohibited by the law of the Cayman Islands from acting as a Director;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bankrupt or makes an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resigns his office by notice to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only held office as a Director for a fixed term and such term expires;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30</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43" w:name="page44"/>
    <w:bookmarkEnd w:id="43"/>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 registered medical practitioner by whom he is being treated he becomes physically or mentally incapable of acting as a Director;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given notice by the majority of the other Directors (not being less than two in number) to vacate office (without prejudice to any claim for damages for breach of any agreement relating to the provision of the services of such Director);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subject to any law relating to mental health or incompetence, whether by court order or otherwise;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other Directors, he is absent from meetings of Directors for a continuous period of six months.</w:t>
      </w:r>
    </w:p>
    <w:p>
      <w:pPr>
        <w:spacing w:after="0" w:line="221" w:lineRule="exact"/>
        <w:rPr>
          <w:sz w:val="20"/>
          <w:szCs w:val="20"/>
          <w:color w:val="auto"/>
        </w:rPr>
      </w:pPr>
    </w:p>
    <w:p>
      <w:pPr>
        <w:ind w:right="9100" w:firstLine="8"/>
        <w:spacing w:after="0" w:line="532" w:lineRule="auto"/>
        <w:tabs>
          <w:tab w:leader="none" w:pos="648"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Alternate Directors Appointment and removal</w:t>
      </w:r>
    </w:p>
    <w:p>
      <w:pPr>
        <w:spacing w:after="0" w:line="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Any Director may appoint any other person, including another Director, to act in his place as an alternate Director. No appointment shall take effect until the Director has given notice of the appointment to the Board.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A Director may revoke his appointment of an alternate at any time. No revocation shall take effect until the Director has given notice of the revocation to the Board.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notice of appointment or removal of an alternate Director shall be effective only if given to the Company by one or more of the following methods:</w:t>
      </w:r>
    </w:p>
    <w:p>
      <w:pPr>
        <w:spacing w:after="0" w:line="162"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notice in writing in accordance with the notice provisions contained in these Articles;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pursuant to the notice provisions, in some other form of approved Electronic Record delivered in accordance with those provisions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31</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All notices of meetings of Directors shall continue to be given to the appointing Director and not to the alternate.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alternate Director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ceases when the appointor ceases to be a Director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An alternate Director shall cease to be an alternate Director if:</w:t>
      </w:r>
    </w:p>
    <w:p>
      <w:pPr>
        <w:spacing w:after="0" w:line="225"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who appointed him ceases to be a Director;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who appointed him revokes his appointment by notice delivered to the Board or to the registered office of the Company or in any other manner approved by the Board;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happens in relation to him which, if he were a Director of the Company, would cause his office as Director to be vacated.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alternate Director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An alternate Director shall carry out all functions of the Director who made the appointment.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Save where otherwise expressed, an alternate Director shall be treated as a Director under these Articles.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color w:val="auto"/>
        </w:rPr>
        <w:t>An alternate Director is not the agent of the Director appointing him.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15.10</w:t>
      </w:r>
      <w:r>
        <w:rPr>
          <w:sz w:val="20"/>
          <w:szCs w:val="20"/>
          <w:color w:val="auto"/>
        </w:rPr>
        <w:tab/>
      </w:r>
      <w:r>
        <w:rPr>
          <w:rFonts w:ascii="Times New Roman" w:cs="Times New Roman" w:eastAsia="Times New Roman" w:hAnsi="Times New Roman"/>
          <w:sz w:val="17"/>
          <w:szCs w:val="17"/>
          <w:color w:val="auto"/>
        </w:rPr>
        <w:t>An alternate Director is not entitled to any remuneration for acting as alternate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the Director making the appointment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7"/>
          <w:szCs w:val="17"/>
          <w:color w:val="auto"/>
        </w:rPr>
        <w:t>A Director who has appointed an alternate is not thereby relieved from the duties which he owes the Company.</w:t>
      </w:r>
    </w:p>
    <w:p>
      <w:pPr>
        <w:spacing w:after="0" w:line="221" w:lineRule="exact"/>
        <w:rPr>
          <w:sz w:val="20"/>
          <w:szCs w:val="20"/>
          <w:color w:val="auto"/>
        </w:rPr>
      </w:pPr>
    </w:p>
    <w:p>
      <w:pPr>
        <w:ind w:right="9060" w:firstLine="8"/>
        <w:spacing w:after="0" w:line="503" w:lineRule="auto"/>
        <w:tabs>
          <w:tab w:leader="none" w:pos="64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Directors Powers of Directors</w:t>
      </w: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Subject to the provisions of the Act, the Memorandum and these Articles the business of the Company shall be managed by the Directors who may for that purpose exercise all the powers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32</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45" w:name="page46"/>
    <w:bookmarkEnd w:id="45"/>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below the minimum number</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Appointments to office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color w:val="auto"/>
        </w:rPr>
        <w:t>The Directors may appoint a Director:</w:t>
      </w:r>
    </w:p>
    <w:p>
      <w:pPr>
        <w:spacing w:after="0" w:line="225"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chairman of the Board;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managing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other executive office,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such period, and on such terms, including as to remuneration as they think fit.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7"/>
          <w:szCs w:val="17"/>
          <w:color w:val="auto"/>
        </w:rPr>
        <w:t>The appointee must consent in writing to holding that office.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7"/>
          <w:szCs w:val="17"/>
          <w:color w:val="auto"/>
        </w:rPr>
        <w:t>Where a chairman is appointed he shall, unless unable to do so, preside at every meeting of Directors.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7"/>
          <w:szCs w:val="17"/>
          <w:color w:val="auto"/>
        </w:rPr>
        <w:t>Subject to the provisions of the Act, the Directors may also appoint and remove any person, who need not be a Director:</w:t>
      </w:r>
    </w:p>
    <w:p>
      <w:pPr>
        <w:spacing w:after="0" w:line="225"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Secretary;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office that may be required</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such period and on such terms, including as to remuneration, as they think fit. In the case of an Officer, that Officer may be given any title the Directors decide.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7"/>
          <w:szCs w:val="17"/>
          <w:color w:val="auto"/>
        </w:rPr>
        <w:t>The Secretary or Officer must consent in writing to holding that office.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16.10</w:t>
      </w:r>
      <w:r>
        <w:rPr>
          <w:sz w:val="20"/>
          <w:szCs w:val="20"/>
          <w:color w:val="auto"/>
        </w:rPr>
        <w:tab/>
      </w:r>
      <w:r>
        <w:rPr>
          <w:rFonts w:ascii="Times New Roman" w:cs="Times New Roman" w:eastAsia="Times New Roman" w:hAnsi="Times New Roman"/>
          <w:sz w:val="17"/>
          <w:szCs w:val="17"/>
          <w:color w:val="auto"/>
        </w:rPr>
        <w:t>A Director, Secretary or other Officer of the Company may not the hold the office, or perform the services,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33</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Provisions for employees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16.11</w:t>
      </w:r>
      <w:r>
        <w:rPr>
          <w:sz w:val="20"/>
          <w:szCs w:val="20"/>
          <w:color w:val="auto"/>
        </w:rPr>
        <w:tab/>
      </w:r>
      <w:r>
        <w:rPr>
          <w:rFonts w:ascii="Times New Roman" w:cs="Times New Roman" w:eastAsia="Times New Roman" w:hAnsi="Times New Roman"/>
          <w:sz w:val="18"/>
          <w:szCs w:val="18"/>
          <w:color w:val="auto"/>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voting rights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16.12</w:t>
        <w:tab/>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16.13</w:t>
        <w:tab/>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16.14</w:t>
        <w:tab/>
        <w:t>Until otherwise determined by the Company by Ordinary Resolution, the Directors (other than alternate Directors) shall be entitled to such remuneration by way of fees for their services in the office of Director as the Directors may determine.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16.15</w:t>
        <w:tab/>
        <w:t>Remuneration may take any form and may include arrangements to pay pensions, health insurance, death or sickness benefits, whether to the Director or to any other person connected to or related to him.</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16.16</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information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16.17</w:t>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76" w:lineRule="exact"/>
        <w:rPr>
          <w:sz w:val="20"/>
          <w:szCs w:val="20"/>
          <w:color w:val="auto"/>
        </w:rPr>
      </w:pPr>
    </w:p>
    <w:p>
      <w:pPr>
        <w:ind w:left="1300" w:right="20" w:hanging="644"/>
        <w:spacing w:after="0" w:line="282"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that person, as the case may be, is lawfully required to do so under the laws of any jurisdiction to which the Company is subject;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is in compliance with the Designated Stock Exchange Rules (to the extent applicable);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is in accordance with any contract entered into by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are of the opinion such disclosure would assist or facilitate the Company’s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34</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47" w:name="page48"/>
    <w:bookmarkEnd w:id="4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Delegation of powers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delegate any of the Directors’ powers to a committee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The delegation may be collateral with, or to the exclusion of, the Directors’ own powers.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Unless otherwise permitted by the Directors, a committee must follow the procedures prescribed for the taking of decisions by Directors.</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For so long as Shares are listed on a Designated Stock Exchange, 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Local boards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8"/>
          <w:szCs w:val="18"/>
          <w:color w:val="auto"/>
        </w:rPr>
        <w:t>Any appointment or delegation under this Article 17.8 may be made on such terms and subject to such conditions as the Board thinks fit and the Board may remove any person so appointed, and may revoke or vary any delegation.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35</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Power to appoint an agent of the Company</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62"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causing the Company to enter into a power of attorney or agreement;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they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appoint an attorney or authorised signatory of the Company</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17.10</w:t>
        <w:tab/>
        <w:t>The Directors may appoint any person, whether nominated directly or indirectly by the Directors, to be the attorney or the authorised signatory of the Company. The appointment may be:</w:t>
      </w:r>
    </w:p>
    <w:p>
      <w:pPr>
        <w:spacing w:after="0" w:line="162"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powers, authorities and discretions;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conditions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17.11</w:t>
      </w:r>
      <w:r>
        <w:rPr>
          <w:sz w:val="20"/>
          <w:szCs w:val="20"/>
          <w:color w:val="auto"/>
        </w:rPr>
        <w:tab/>
      </w:r>
      <w:r>
        <w:rPr>
          <w:rFonts w:ascii="Times New Roman" w:cs="Times New Roman" w:eastAsia="Times New Roman" w:hAnsi="Times New Roman"/>
          <w:sz w:val="18"/>
          <w:szCs w:val="18"/>
          <w:color w:val="auto"/>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17.12</w:t>
        <w:tab/>
        <w:t>The Board may remove any person appointed under Article 17.10 and may revoke or vary the delegation.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17.13</w:t>
        <w:tab/>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17.14</w:t>
        <w:tab/>
        <w:t>The Board may, from time to time, and except as required by applicable law or (to the extent applicable)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262890</wp:posOffset>
            </wp:positionV>
            <wp:extent cx="822960" cy="796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36</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49" w:name="page50"/>
    <w:bookmarkEnd w:id="49"/>
    <w:p>
      <w:pPr>
        <w:ind w:right="8660" w:firstLine="8"/>
        <w:spacing w:after="0" w:line="532" w:lineRule="auto"/>
        <w:tabs>
          <w:tab w:leader="none" w:pos="648"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Meetings of Directors Regulation of Directors’ meetings</w:t>
      </w:r>
    </w:p>
    <w:p>
      <w:pPr>
        <w:spacing w:after="0" w:line="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Subject to the provisions of these Articles, the Directors may regulate their proceedings as they think 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Calling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Any Director may call a meeting of Directors at any time. The Secretary must call a meeting of the Directors if requested to do so by a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meetings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technology</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A Director participating in this way is deemed to be present in person at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color w:val="auto"/>
        </w:rPr>
        <w:t>The quorum for the transaction of business at a meeting of Directors shall be two (except that if the Board is comprised of a single Director only, then the quorum shall be one) unless the Directors fix some other number.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or deputy to preside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7"/>
          <w:szCs w:val="17"/>
          <w:color w:val="auto"/>
        </w:rPr>
        <w:t>The Board may appoint a chairman and one or more deputy chairman or chairmen and may at any time revoke any such appointment.</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8"/>
          <w:szCs w:val="18"/>
          <w:color w:val="auto"/>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262890</wp:posOffset>
            </wp:positionV>
            <wp:extent cx="822960" cy="796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37</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8"/>
          <w:szCs w:val="18"/>
          <w:color w:val="auto"/>
        </w:rPr>
        <w:t>A question which arises at a Board meeting shall be decided by a majority of votes. If votes are equal the chairman may, if he wishes, exercise a casting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Recording of dissent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18.10</w:t>
      </w:r>
      <w:r>
        <w:rPr>
          <w:sz w:val="20"/>
          <w:szCs w:val="20"/>
          <w:color w:val="auto"/>
        </w:rPr>
        <w:tab/>
      </w:r>
      <w:r>
        <w:rPr>
          <w:rFonts w:ascii="Times New Roman" w:cs="Times New Roman" w:eastAsia="Times New Roman" w:hAnsi="Times New Roman"/>
          <w:sz w:val="17"/>
          <w:szCs w:val="17"/>
          <w:color w:val="auto"/>
        </w:rPr>
        <w:t>A Director present at a meeting of Directors shall be presumed to have assented to any action taken at that meeting unless:</w:t>
      </w:r>
    </w:p>
    <w:p>
      <w:pPr>
        <w:spacing w:after="0" w:line="225"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dissent is entered in the minutes of the meeting;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filed with the meeting before it is concluded signed dissent from that action; or</w:t>
      </w:r>
    </w:p>
    <w:p>
      <w:pPr>
        <w:spacing w:after="0" w:line="225" w:lineRule="exact"/>
        <w:rPr>
          <w:rFonts w:ascii="Times New Roman" w:cs="Times New Roman" w:eastAsia="Times New Roman" w:hAnsi="Times New Roman"/>
          <w:sz w:val="18"/>
          <w:szCs w:val="18"/>
          <w:color w:val="auto"/>
        </w:rPr>
      </w:pPr>
    </w:p>
    <w:p>
      <w:pPr>
        <w:ind w:left="660" w:right="2000" w:hanging="4"/>
        <w:spacing w:after="0" w:line="498" w:lineRule="auto"/>
        <w:tabs>
          <w:tab w:leader="none" w:pos="130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forwarded to the Company as soon as practical following the conclusion of that meeting signed dissent. A Director who votes in favour of an action is not entitled to record his dissent to 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resolutions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18.11</w:t>
      </w:r>
      <w:r>
        <w:rPr>
          <w:sz w:val="20"/>
          <w:szCs w:val="20"/>
          <w:color w:val="auto"/>
        </w:rPr>
        <w:tab/>
      </w:r>
      <w:r>
        <w:rPr>
          <w:rFonts w:ascii="Times New Roman" w:cs="Times New Roman" w:eastAsia="Times New Roman" w:hAnsi="Times New Roman"/>
          <w:sz w:val="18"/>
          <w:szCs w:val="18"/>
          <w:color w:val="auto"/>
        </w:rPr>
        <w:t>The Directors may pass a resolution in writing without holding a meeting if all Directors sign a document or sign several documents in the like form each signed by one or more of those Directors.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18.12</w:t>
      </w:r>
      <w:r>
        <w:rPr>
          <w:sz w:val="20"/>
          <w:szCs w:val="20"/>
          <w:color w:val="auto"/>
        </w:rPr>
        <w:tab/>
      </w:r>
      <w:r>
        <w:rPr>
          <w:rFonts w:ascii="Times New Roman" w:cs="Times New Roman" w:eastAsia="Times New Roman" w:hAnsi="Times New Roman"/>
          <w:sz w:val="17"/>
          <w:szCs w:val="17"/>
          <w:color w:val="auto"/>
        </w:rPr>
        <w:t>A written resolution signed by a validly appointed alternate Director need not also be signed by the appointing Director.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18.13</w:t>
      </w:r>
      <w:r>
        <w:rPr>
          <w:sz w:val="20"/>
          <w:szCs w:val="20"/>
          <w:color w:val="auto"/>
        </w:rPr>
        <w:tab/>
      </w:r>
      <w:r>
        <w:rPr>
          <w:rFonts w:ascii="Times New Roman" w:cs="Times New Roman" w:eastAsia="Times New Roman" w:hAnsi="Times New Roman"/>
          <w:sz w:val="17"/>
          <w:szCs w:val="17"/>
          <w:color w:val="auto"/>
        </w:rPr>
        <w:t>A written resolution signed personally by the appointing Director need not also be signed by his alternate.</w:t>
      </w:r>
    </w:p>
    <w:p>
      <w:pPr>
        <w:spacing w:after="0" w:line="225"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18.14</w:t>
        <w:tab/>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Validity of acts of Directors in spite of formal defect</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18.15</w:t>
        <w:tab/>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262890</wp:posOffset>
            </wp:positionV>
            <wp:extent cx="822960" cy="796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38</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51" w:name="page52"/>
    <w:bookmarkEnd w:id="5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Permissible Directors’ interests and disclosure</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provided the Director discloses to his fellow directors the nature and extent of any material interests in respect of any contract or transaction or proposed contract or transaction and if he does so his vote shall be counted and he may be counted in the quorum at any meeting of the Directors at which any such contract or transaction or proposed contract or transaction shall come before the meeting for consideration.</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Minutes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The Company shall cause minutes to be made in books of:</w:t>
      </w:r>
    </w:p>
    <w:p>
      <w:pPr>
        <w:spacing w:after="0" w:line="225"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and committees made by the Board and of any such Officer’s remuneration;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Directors present at every meeting of the Directors, a committee of the Board, the Company or the holders of any class of shares or debentures, and all orders, resolutions and proceedings of such meetings.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Any such minutes, if purporting to be signed by the chairman of the meeting at which the proceedings were held or by the chairman of the next succeeding meeting or the Secretary, shall be prima facie evidence of the matters stated in them.</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Accounts and audit</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 Directors must ensure that proper accounting and other records are kept, and that accounts and associated reports are distributed in accordance with the requirements of the Act.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Unless the Directors otherwise prescribe, the financial year of the Company shall end on 30 September in each year and begin on 1 October in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39</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The Auditors shall examine such books, accounts and vouchers; as may be necessary for the performance of their duties.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Record dates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 w:cs="Times New Roman" w:eastAsia="Times New Roman" w:hAnsi="Times New Roman"/>
          <w:sz w:val="18"/>
          <w:szCs w:val="18"/>
          <w:i w:val="1"/>
          <w:iCs w:val="1"/>
          <w:color w:val="auto"/>
        </w:rPr>
        <w:t>inter se</w:t>
      </w:r>
      <w:r>
        <w:rPr>
          <w:rFonts w:ascii="Times New Roman" w:cs="Times New Roman" w:eastAsia="Times New Roman" w:hAnsi="Times New Roman"/>
          <w:sz w:val="18"/>
          <w:szCs w:val="18"/>
          <w:color w:val="auto"/>
        </w:rPr>
        <w:t xml:space="preserve"> in respect of the dividend of transferors and transferees of any of those Shares.</w:t>
      </w:r>
    </w:p>
    <w:p>
      <w:pPr>
        <w:spacing w:after="0" w:line="174"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 xml:space="preserve">The provisions of this Article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bonuses, capitalisation issues, distributions of realised capital profits or offers or grants made by the Company to the Members.</w:t>
      </w:r>
    </w:p>
    <w:p>
      <w:pPr>
        <w:spacing w:after="0" w:line="156" w:lineRule="exact"/>
        <w:rPr>
          <w:sz w:val="20"/>
          <w:szCs w:val="20"/>
          <w:color w:val="auto"/>
        </w:rPr>
      </w:pPr>
    </w:p>
    <w:p>
      <w:pPr>
        <w:ind w:right="9720" w:firstLine="8"/>
        <w:spacing w:after="0" w:line="503" w:lineRule="auto"/>
        <w:tabs>
          <w:tab w:leader="none" w:pos="648"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Source of dividends</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Dividends may be declared and paid out of any funds of the Company lawfully available for distribution.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Subject to the requirements of the Act regarding the application of a company’s Share premium account and with the sanction of an Ordinary Resolution, dividends may also be declared and paid out of any share premium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40</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Declaration of dividends by Members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Subject to the provisions of the Act, the Company may by Ordinary Resolution declare dividends in accordance with the respective rights of the Members but no dividend shall exceed the amount recommended by the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interim dividends and declaration of final dividends by Directors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Subject to the provisions of the Act, in relation to the distinction between interim dividends and final dividends, the following applies:</w:t>
      </w:r>
    </w:p>
    <w:p>
      <w:pPr>
        <w:spacing w:after="0" w:line="225" w:lineRule="exact"/>
        <w:rPr>
          <w:sz w:val="20"/>
          <w:szCs w:val="20"/>
          <w:color w:val="auto"/>
        </w:rPr>
      </w:pPr>
    </w:p>
    <w:p>
      <w:pPr>
        <w:ind w:left="1300" w:hanging="644"/>
        <w:spacing w:after="0" w:line="28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determination to pay a dividend or dividends described as interim by the Directors in the dividend resolution, no debt shall be created by the declaration until such time as payment is made.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resolution fails to specify whether a dividend is final or interim, it shall be assumed to be interim.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color w:val="auto"/>
        </w:rPr>
        <w:t>In relation to Shares carrying differing rights to dividends or rights to dividends at a fixed rate, the following applies: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Apportionment of dividends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262890</wp:posOffset>
            </wp:positionV>
            <wp:extent cx="822960" cy="796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41</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Right of set off</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color w:val="auto"/>
        </w:rPr>
        <w:t>The Directors may deduct from a dividend or any other amount payable to a person in respect of a Share any amount due by that person to the Company on a call or otherwise in relation to a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other than in cash</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8"/>
          <w:szCs w:val="18"/>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76"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fractional Shares;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value of assets for distribution and make cash payments to some Members on the footing of the value so fixed in order to adjust the rights of Members;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some assets in trustees.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payments may be made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23.10</w:t>
      </w:r>
      <w:r>
        <w:rPr>
          <w:sz w:val="20"/>
          <w:szCs w:val="20"/>
          <w:color w:val="auto"/>
        </w:rPr>
        <w:tab/>
      </w:r>
      <w:r>
        <w:rPr>
          <w:rFonts w:ascii="Times New Roman" w:cs="Times New Roman" w:eastAsia="Times New Roman" w:hAnsi="Times New Roman"/>
          <w:sz w:val="17"/>
          <w:szCs w:val="17"/>
          <w:color w:val="auto"/>
        </w:rPr>
        <w:t>A dividend or other monies payable on or in respect of a Share may be paid in any of the following ways:</w:t>
      </w:r>
    </w:p>
    <w:p>
      <w:pPr>
        <w:spacing w:after="0" w:line="225" w:lineRule="exact"/>
        <w:rPr>
          <w:sz w:val="20"/>
          <w:szCs w:val="20"/>
          <w:color w:val="auto"/>
        </w:rPr>
      </w:pPr>
    </w:p>
    <w:p>
      <w:pPr>
        <w:ind w:left="1300" w:hanging="644"/>
        <w:spacing w:after="0" w:line="282"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holding that Share or other person entitled to that Share nominates a bank account for that purpose - by wire transfer to that bank account;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cheque or warrant sent by post to the registered address of the Member holding that Share or other person entitled to that Share.</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23.11</w:t>
      </w:r>
      <w:r>
        <w:rPr>
          <w:sz w:val="20"/>
          <w:szCs w:val="20"/>
          <w:color w:val="auto"/>
        </w:rPr>
        <w:tab/>
      </w:r>
      <w:r>
        <w:rPr>
          <w:rFonts w:ascii="Times New Roman" w:cs="Times New Roman" w:eastAsia="Times New Roman" w:hAnsi="Times New Roman"/>
          <w:sz w:val="18"/>
          <w:szCs w:val="18"/>
          <w:color w:val="auto"/>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23.12</w:t>
        <w:tab/>
        <w:t>If two or more persons are registered as the holders of the Share or are jointly entitled to it by reason of the death or bankruptcy of the registered holder (</w:t>
      </w:r>
      <w:r>
        <w:rPr>
          <w:rFonts w:ascii="Times New Roman" w:cs="Times New Roman" w:eastAsia="Times New Roman" w:hAnsi="Times New Roman"/>
          <w:sz w:val="18"/>
          <w:szCs w:val="18"/>
          <w:b w:val="1"/>
          <w:bCs w:val="1"/>
          <w:color w:val="auto"/>
        </w:rPr>
        <w:t>Joint Holders</w:t>
      </w:r>
      <w:r>
        <w:rPr>
          <w:rFonts w:ascii="Times New Roman" w:cs="Times New Roman" w:eastAsia="Times New Roman" w:hAnsi="Times New Roman"/>
          <w:sz w:val="18"/>
          <w:szCs w:val="18"/>
          <w:color w:val="auto"/>
        </w:rPr>
        <w:t>), a dividend (or other amount) payable on or in respect of that Share may be paid as follows:</w:t>
      </w:r>
    </w:p>
    <w:p>
      <w:pPr>
        <w:spacing w:after="0" w:line="162" w:lineRule="exact"/>
        <w:rPr>
          <w:sz w:val="20"/>
          <w:szCs w:val="20"/>
          <w:color w:val="auto"/>
        </w:rPr>
      </w:pPr>
    </w:p>
    <w:p>
      <w:pPr>
        <w:ind w:left="1300" w:hanging="644"/>
        <w:spacing w:after="0" w:line="282"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address of the Joint Holder of the Share who is named first on the register of Members or to the registered address of the deceased or bankrupt holder, as the case may be;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address or bank account of another person nominated by the Joint Holders, whether that nomination is in writing or in an Electronic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42</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55" w:name="page56"/>
    <w:bookmarkEnd w:id="55"/>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23.13</w:t>
      </w:r>
      <w:r>
        <w:rPr>
          <w:sz w:val="20"/>
          <w:szCs w:val="20"/>
          <w:color w:val="auto"/>
        </w:rPr>
        <w:tab/>
      </w:r>
      <w:r>
        <w:rPr>
          <w:rFonts w:ascii="Times New Roman" w:cs="Times New Roman" w:eastAsia="Times New Roman" w:hAnsi="Times New Roman"/>
          <w:sz w:val="17"/>
          <w:szCs w:val="17"/>
          <w:color w:val="auto"/>
        </w:rPr>
        <w:t>Any Joint Holder of a Share may give a valid receipt for a dividend (or other amount) payable in respect of that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or other monies not to bear interest in absence of special rights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23.14</w:t>
        <w:tab/>
        <w:t>Unless provided for by the rights attached to a Share, no dividend or other monies payable by the Company in respect of a Share shall bear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unable to be paid or unclaimed</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23.15</w:t>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23.16</w:t>
        <w:tab/>
        <w:t>A dividend that remains unclaimed for a period of six years after it became due for payment shall be forfeited to, and shall cease to remain owing by,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Capitalisation of profits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Capitalisation of profits or of any share premium account or capital redemption reserve;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The Directors may resolve to capitalise:</w:t>
      </w:r>
    </w:p>
    <w:p>
      <w:pPr>
        <w:spacing w:after="0" w:line="225" w:lineRule="exact"/>
        <w:rPr>
          <w:sz w:val="20"/>
          <w:szCs w:val="20"/>
          <w:color w:val="auto"/>
        </w:rPr>
      </w:pPr>
    </w:p>
    <w:p>
      <w:pPr>
        <w:ind w:left="1300" w:hanging="644"/>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 of the Company’s profits not required for paying any preferential dividend (whether or not those profits are available for distribution);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standing to the credit of the Company’s share premium account or capital redemption reserve, if any.</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162"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paying up the amounts unpaid on that Member’s Shares;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issuing Fully Paid Up Shares, debentures or other securities of the Company to that Member or as that Member directs. The Directors may resolve that any Shares issued to the Member in respect of Partly Paid Up Shares (</w:t>
      </w:r>
      <w:r>
        <w:rPr>
          <w:rFonts w:ascii="Times New Roman" w:cs="Times New Roman" w:eastAsia="Times New Roman" w:hAnsi="Times New Roman"/>
          <w:sz w:val="18"/>
          <w:szCs w:val="18"/>
          <w:b w:val="1"/>
          <w:bCs w:val="1"/>
          <w:color w:val="auto"/>
        </w:rPr>
        <w:t>Original Shares</w:t>
      </w:r>
      <w:r>
        <w:rPr>
          <w:rFonts w:ascii="Times New Roman" w:cs="Times New Roman" w:eastAsia="Times New Roman" w:hAnsi="Times New Roman"/>
          <w:sz w:val="18"/>
          <w:szCs w:val="18"/>
          <w:color w:val="auto"/>
        </w:rPr>
        <w:t>) rank for dividend only to the extent that the Original Shares rank for dividend while those Original Shares remain Partly Paid 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Applying an amount for the benefit of Members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amount capitalised must be applied to the benefit of Members in the proportions to which the Members would have been entitled to dividends if the amount capitalised had been distributed as a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43</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56" w:name="page57"/>
    <w:bookmarkEnd w:id="56"/>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Subject to the Act, if a fraction of a Share, a debenture or other security is allocated to a Member, the Directors may issue a fractional certificate to that Member or pay him the cash equivalent of the fraction.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Share Premium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to maintain share premium account</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The Directors shall establish a share premium account in accordance with the Act. They shall carry the credit of that account from time to time to an amount equal to the amount or value of the premium paid on the issue of any Share or capital contributed or such other amounts required by the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Debits to share premium account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The following amounts shall be debited to any share premium account:</w:t>
      </w:r>
    </w:p>
    <w:p>
      <w:pPr>
        <w:spacing w:after="0" w:line="225" w:lineRule="exact"/>
        <w:rPr>
          <w:sz w:val="20"/>
          <w:szCs w:val="20"/>
          <w:color w:val="auto"/>
        </w:rPr>
      </w:pPr>
    </w:p>
    <w:p>
      <w:pPr>
        <w:ind w:left="1300" w:hanging="644"/>
        <w:spacing w:after="0" w:line="28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redemption or purchase of a Share, the difference between the nominal value of that Share and the redemption or purchase price;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paid out of a share premium account as permitted by the Act.</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p>
      <w:pPr>
        <w:spacing w:after="0" w:line="158"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seal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7"/>
          <w:szCs w:val="17"/>
          <w:color w:val="auto"/>
        </w:rPr>
        <w:t>The Company may have a seal if the Directors so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Duplicate seal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how seal is to be used</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8"/>
          <w:szCs w:val="18"/>
          <w:color w:val="auto"/>
        </w:rPr>
        <w:t>A seal may only be used by the authority of the Directors. Unless the Directors otherwise determine, a document to which a seal is affixed must be signed in one of the following ways:</w:t>
      </w:r>
    </w:p>
    <w:p>
      <w:pPr>
        <w:spacing w:after="0" w:line="162"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Director (or his alternate) and the Secretary;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single Director (or his alternate).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44</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If no seal is adopted or used</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26.4</w:t>
      </w:r>
      <w:r>
        <w:rPr>
          <w:sz w:val="20"/>
          <w:szCs w:val="20"/>
          <w:color w:val="auto"/>
        </w:rPr>
        <w:tab/>
      </w:r>
      <w:r>
        <w:rPr>
          <w:rFonts w:ascii="Times New Roman" w:cs="Times New Roman" w:eastAsia="Times New Roman" w:hAnsi="Times New Roman"/>
          <w:sz w:val="17"/>
          <w:szCs w:val="17"/>
          <w:color w:val="auto"/>
        </w:rPr>
        <w:t>If the Directors do not adopt a seal, or a seal is not used, a document may be executed in the following manner:</w:t>
      </w:r>
    </w:p>
    <w:p>
      <w:pPr>
        <w:spacing w:after="0" w:line="225"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Director (or his alternate) and the Secretary;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single Director (or his alternate);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permitted by the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allow non-manual signatures and facsimile printing of seal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7"/>
          <w:szCs w:val="17"/>
          <w:color w:val="auto"/>
        </w:rPr>
        <w:t>The Directors may determine that either or both of the following applies:</w:t>
      </w:r>
    </w:p>
    <w:p>
      <w:pPr>
        <w:spacing w:after="0" w:line="225"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seal or a duplicate seal need not be affixed manually but may be affixed by some other method or system of reproduction;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signature required by these Articles need not be manual but may be a mechanical or Electronic Signature.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Validity of execution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26.6</w:t>
      </w:r>
      <w:r>
        <w:rPr>
          <w:sz w:val="20"/>
          <w:szCs w:val="20"/>
          <w:color w:val="auto"/>
        </w:rPr>
        <w:tab/>
      </w:r>
      <w:r>
        <w:rPr>
          <w:rFonts w:ascii="Times New Roman" w:cs="Times New Roman" w:eastAsia="Times New Roman" w:hAnsi="Times New Roman"/>
          <w:sz w:val="18"/>
          <w:szCs w:val="18"/>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To the extent permitted by law, the Company shall indemnify each existing or former Director (including alternate Director), Secretary and other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Officer of the Company (including an investment adviser or an administrator or liquidator) and their personal representatives against:</w:t>
      </w:r>
    </w:p>
    <w:p>
      <w:pPr>
        <w:spacing w:after="0" w:line="207" w:lineRule="exact"/>
        <w:rPr>
          <w:sz w:val="20"/>
          <w:szCs w:val="20"/>
          <w:color w:val="auto"/>
        </w:rPr>
      </w:pPr>
    </w:p>
    <w:p>
      <w:pPr>
        <w:jc w:val="both"/>
        <w:ind w:left="1300" w:hanging="644"/>
        <w:spacing w:after="0" w:line="261"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262890</wp:posOffset>
            </wp:positionV>
            <wp:extent cx="822960" cy="796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45</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58" w:name="page59"/>
    <w:bookmarkEnd w:id="58"/>
    <w:p>
      <w:pPr>
        <w:ind w:left="660"/>
        <w:spacing w:after="0" w:line="282" w:lineRule="auto"/>
        <w:rPr>
          <w:sz w:val="20"/>
          <w:szCs w:val="20"/>
          <w:color w:val="auto"/>
        </w:rPr>
      </w:pPr>
      <w:r>
        <w:rPr>
          <w:rFonts w:ascii="Times New Roman" w:cs="Times New Roman" w:eastAsia="Times New Roman" w:hAnsi="Times New Roman"/>
          <w:sz w:val="18"/>
          <w:szCs w:val="18"/>
          <w:color w:val="auto"/>
        </w:rPr>
        <w:t>No such existing or former Director (including alternate Director), Secretary or Officer, however, shall be indemnified in respect of any matter arising out of his own fraud, wilful default or wilful neglect.</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8"/>
          <w:szCs w:val="18"/>
          <w:color w:val="auto"/>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fraud, wilful default or wilful neglect.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8"/>
          <w:szCs w:val="18"/>
          <w:color w:val="auto"/>
        </w:rPr>
        <w:t>To the extent permitted by Act, the Company may pay, or agree to pay, a premium in respect of a contract insuring each of the following persons against risks determined by the Directors, other than liability arising out of that person’s own fraud, wilful default or wilful neglect:</w:t>
      </w:r>
    </w:p>
    <w:p>
      <w:pPr>
        <w:spacing w:after="0" w:line="162" w:lineRule="exact"/>
        <w:rPr>
          <w:sz w:val="20"/>
          <w:szCs w:val="20"/>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or former Director (including alternate Director), Secretary or Officer or auditor of:</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which is or was a subsidiary of the Company;</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in which the Company has or had an interest (whether direct or indirect);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of an employee or retirement benefits scheme or other trust in which any of the persons referred to in paragraph (a) is or was interested.</w:t>
      </w:r>
    </w:p>
    <w:p>
      <w:pPr>
        <w:spacing w:after="0" w:line="158" w:lineRule="exact"/>
        <w:rPr>
          <w:sz w:val="20"/>
          <w:szCs w:val="20"/>
          <w:color w:val="auto"/>
        </w:rPr>
      </w:pPr>
    </w:p>
    <w:p>
      <w:pPr>
        <w:jc w:val="right"/>
        <w:ind w:right="10020" w:firstLine="8"/>
        <w:spacing w:after="0" w:line="503" w:lineRule="auto"/>
        <w:tabs>
          <w:tab w:leader="none" w:pos="648"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Form of notices</w:t>
      </w: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Save where these Articles provide otherwise, and subject to the Designated Stock Exchange Rules (to the extent applicable), any notice to be given to or by any person pursuant to these Articles shall be:</w:t>
      </w:r>
    </w:p>
    <w:p>
      <w:pPr>
        <w:spacing w:after="0" w:line="162"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signed by or on behalf of the giver in the manner set out below for written notices;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next Article, in an Electronic Record signed by or on behalf of the giver by Electronic Signature and authenticated in accordance with Articles about authentication of Electronic Records;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these Articles expressly permit, by the Company by means of a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46</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Electronic communications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7"/>
          <w:szCs w:val="17"/>
          <w:color w:val="auto"/>
        </w:rPr>
        <w:t>A notice may only be given to the Company in an Electronic Record if:</w:t>
      </w:r>
    </w:p>
    <w:p>
      <w:pPr>
        <w:spacing w:after="0" w:line="225"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so resolve;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states how an Electronic Record may be given and, if applicable, specifies an email address for the Company;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that resolution are notified to the Members for the time being and, if applicable, to those Directors who were absent from the meeting at which the resolution was passed.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resolution is revoked or varied, the revocation or variation shall only become effective when its terms have been similarly notified.</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A notice may not be given by Electronic Record to a person other than the Company unless the recipient has notified the giver of an Electronic address to which notice may be sent.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Subject to the Act, (to the extent applicable) the Designated Stock Exchange Rules and to any other rules which the Company is bound to follow, the Company may also send any notice or other document pursuant to these Articles to a Member by publishing that notice or other document on a website where:</w:t>
      </w:r>
    </w:p>
    <w:p>
      <w:pPr>
        <w:spacing w:after="0" w:line="176"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Member have agreed to his having access to the notice or document on a website (instead of it being sent to him);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one to which that agreement applies;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is notified (in accordance with any requirements laid down by the Act and, in a manner for the time being agreed between him and the Company for the purpose) of:</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the notice or document on a website;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that website; 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that website where the notice or document may be accessed, and how it may be accessed;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267970</wp:posOffset>
            </wp:positionV>
            <wp:extent cx="822960" cy="796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47</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Persons entitled to notices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28.5</w:t>
      </w:r>
      <w:r>
        <w:rPr>
          <w:sz w:val="20"/>
          <w:szCs w:val="20"/>
          <w:color w:val="auto"/>
        </w:rPr>
        <w:tab/>
      </w:r>
      <w:r>
        <w:rPr>
          <w:rFonts w:ascii="Times New Roman" w:cs="Times New Roman" w:eastAsia="Times New Roman" w:hAnsi="Times New Roman"/>
          <w:sz w:val="18"/>
          <w:szCs w:val="18"/>
          <w:color w:val="auto"/>
        </w:rPr>
        <w:t>For so long as the Shares are listed on a Designated Stock Exchange, 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authorised to give notices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28.6</w:t>
      </w:r>
      <w:r>
        <w:rPr>
          <w:sz w:val="20"/>
          <w:szCs w:val="20"/>
          <w:color w:val="auto"/>
        </w:rPr>
        <w:tab/>
      </w:r>
      <w:r>
        <w:rPr>
          <w:rFonts w:ascii="Times New Roman" w:cs="Times New Roman" w:eastAsia="Times New Roman" w:hAnsi="Times New Roman"/>
          <w:sz w:val="18"/>
          <w:szCs w:val="18"/>
          <w:color w:val="auto"/>
        </w:rPr>
        <w:t>A notice by either the Company or a Member pursuant to these Articles may be given on behalf of the Company or a Member by a Director or company secretary of the Company or a Member.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written notices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28.7</w:t>
      </w:r>
      <w:r>
        <w:rPr>
          <w:sz w:val="20"/>
          <w:szCs w:val="20"/>
          <w:color w:val="auto"/>
        </w:rPr>
        <w:tab/>
      </w:r>
      <w:r>
        <w:rPr>
          <w:rFonts w:ascii="Times New Roman" w:cs="Times New Roman" w:eastAsia="Times New Roman" w:hAnsi="Times New Roman"/>
          <w:sz w:val="18"/>
          <w:szCs w:val="18"/>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holders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28.8</w:t>
      </w:r>
      <w:r>
        <w:rPr>
          <w:sz w:val="20"/>
          <w:szCs w:val="20"/>
          <w:color w:val="auto"/>
        </w:rPr>
        <w:tab/>
      </w:r>
      <w:r>
        <w:rPr>
          <w:rFonts w:ascii="Times New Roman" w:cs="Times New Roman" w:eastAsia="Times New Roman" w:hAnsi="Times New Roman"/>
          <w:sz w:val="17"/>
          <w:szCs w:val="17"/>
          <w:color w:val="auto"/>
        </w:rPr>
        <w:t>Where Members are joint holders of a Share, all notices shall be given to the Member whose name first appears in the register of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28.9</w:t>
      </w:r>
      <w:r>
        <w:rPr>
          <w:sz w:val="20"/>
          <w:szCs w:val="20"/>
          <w:color w:val="auto"/>
        </w:rPr>
        <w:tab/>
      </w:r>
      <w:r>
        <w:rPr>
          <w:rFonts w:ascii="Times New Roman" w:cs="Times New Roman" w:eastAsia="Times New Roman" w:hAnsi="Times New Roman"/>
          <w:sz w:val="18"/>
          <w:szCs w:val="18"/>
          <w:color w:val="auto"/>
        </w:rPr>
        <w:t>A written notice shall be signed when it is autographed by or on behalf of the giver, or is marked in such a way as to indicate its execution or adoption by the giver.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28.10</w:t>
        <w:tab/>
        <w:t>An Electronic Record may be signed by an Electronic Signature.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Evidence of transmission</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28.11</w:t>
      </w:r>
      <w:r>
        <w:rPr>
          <w:sz w:val="20"/>
          <w:szCs w:val="20"/>
          <w:color w:val="auto"/>
        </w:rPr>
        <w:tab/>
      </w:r>
      <w:r>
        <w:rPr>
          <w:rFonts w:ascii="Times New Roman" w:cs="Times New Roman" w:eastAsia="Times New Roman" w:hAnsi="Times New Roman"/>
          <w:sz w:val="18"/>
          <w:szCs w:val="18"/>
          <w:color w:val="auto"/>
        </w:rPr>
        <w:t>A notice given by Electronic Record shall be deemed sent if an Electronic Record is kept demonstrating the time, date and content of the transmission, and if no notification of failure to transmit is received by the giver.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48</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61" w:name="page62"/>
    <w:bookmarkEnd w:id="61"/>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28.12</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28.13</w:t>
        <w:tab/>
        <w:t>A Member present, either in person or by proxy, at any meeting of the Company or of the holders of any class of Shares shall be deemed to have received due notice of the meeting and, where requisite, of the purposes for which it was called.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Giving notice to a deceased or bankrupt Member</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28.14</w:t>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28.15</w:t>
        <w:tab/>
        <w:t>Until such an address has been supplied, a notice may be given in any manner in which it might have been given if the death or bankruptcy had not occurred.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giving notices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28.16</w:t>
      </w:r>
      <w:r>
        <w:rPr>
          <w:sz w:val="20"/>
          <w:szCs w:val="20"/>
          <w:color w:val="auto"/>
        </w:rPr>
        <w:tab/>
      </w:r>
      <w:r>
        <w:rPr>
          <w:rFonts w:ascii="Times New Roman" w:cs="Times New Roman" w:eastAsia="Times New Roman" w:hAnsi="Times New Roman"/>
          <w:sz w:val="17"/>
          <w:szCs w:val="17"/>
          <w:color w:val="auto"/>
        </w:rPr>
        <w:t>A notice is given on the date identified in the following table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Method for giving notices</w:t>
            </w:r>
          </w:p>
        </w:tc>
        <w:tc>
          <w:tcPr>
            <w:tcW w:w="56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When taken to be given</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Personally</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the time and date of delivery</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 By leaving it at the Member’s registered address</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the time and date it was left</w:t>
            </w: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 By posting it by prepaid post to the street or postal address of that</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48 hours after the date it was posted</w:t>
            </w:r>
          </w:p>
        </w:tc>
      </w:tr>
      <w:tr>
        <w:trPr>
          <w:trHeight w:val="234"/>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recipient</w:t>
            </w:r>
          </w:p>
        </w:tc>
        <w:tc>
          <w:tcPr>
            <w:tcW w:w="5600" w:type="dxa"/>
            <w:vAlign w:val="bottom"/>
            <w:tcBorders>
              <w:bottom w:val="single" w:sz="8" w:color="auto"/>
              <w:right w:val="single" w:sz="8" w:color="auto"/>
            </w:tcBorders>
          </w:tcPr>
          <w:p>
            <w:pPr>
              <w:spacing w:after="0"/>
              <w:rPr>
                <w:sz w:val="20"/>
                <w:szCs w:val="20"/>
                <w:color w:val="auto"/>
              </w:rPr>
            </w:pP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  By  Electronic  Record  (other  than  publication  on  a  website),  to</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48 hours after the date it was sent</w:t>
            </w:r>
          </w:p>
        </w:tc>
      </w:tr>
      <w:tr>
        <w:trPr>
          <w:trHeight w:val="234"/>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recipient’s Electronic address</w:t>
            </w:r>
          </w:p>
        </w:tc>
        <w:tc>
          <w:tcPr>
            <w:tcW w:w="5600" w:type="dxa"/>
            <w:vAlign w:val="bottom"/>
            <w:tcBorders>
              <w:bottom w:val="single" w:sz="8" w:color="auto"/>
              <w:right w:val="single" w:sz="8" w:color="auto"/>
            </w:tcBorders>
          </w:tcPr>
          <w:p>
            <w:pPr>
              <w:spacing w:after="0"/>
              <w:rPr>
                <w:sz w:val="20"/>
                <w:szCs w:val="20"/>
                <w:color w:val="auto"/>
              </w:rPr>
            </w:pP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 By publication on a website</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24 hours after the date on which the Member is deemed to have been</w:t>
            </w:r>
          </w:p>
        </w:tc>
      </w:tr>
      <w:tr>
        <w:trPr>
          <w:trHeight w:val="234"/>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notified of the publication of the notice or document on the website</w:t>
            </w:r>
          </w:p>
        </w:tc>
      </w:tr>
      <w:tr>
        <w:trPr>
          <w:trHeight w:val="425"/>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Saving provision</w:t>
            </w:r>
          </w:p>
        </w:tc>
        <w:tc>
          <w:tcPr>
            <w:tcW w:w="5600" w:type="dxa"/>
            <w:vAlign w:val="bottom"/>
          </w:tcPr>
          <w:p>
            <w:pPr>
              <w:spacing w:after="0"/>
              <w:rPr>
                <w:sz w:val="24"/>
                <w:szCs w:val="24"/>
                <w:color w:val="auto"/>
              </w:rPr>
            </w:pPr>
          </w:p>
        </w:tc>
      </w:tr>
    </w:tbl>
    <w:p>
      <w:pPr>
        <w:spacing w:after="0" w:line="19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28.17</w:t>
        <w:tab/>
        <w:t>None of the preceding notice provisions shall derogate from the Articles about the delivery of written resolutions of Directors and written resolutions of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49</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62" w:name="page63"/>
    <w:bookmarkEnd w:id="62"/>
    <w:p>
      <w:pPr>
        <w:ind w:right="7740" w:firstLine="8"/>
        <w:spacing w:after="0" w:line="503" w:lineRule="auto"/>
        <w:tabs>
          <w:tab w:leader="none" w:pos="648"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Authentication of Electronic Records Application of Articles</w:t>
      </w: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Authentication of documents sent by Members by Electronic means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8"/>
          <w:szCs w:val="18"/>
          <w:color w:val="auto"/>
        </w:rPr>
        <w:t>An Electronic Record of a notice, written resolution or other document sent by Electronic means by or on behalf of one or more Members shall be deemed to be authentic if the following conditions are satisfied:</w:t>
      </w:r>
    </w:p>
    <w:p>
      <w:pPr>
        <w:spacing w:after="0" w:line="158" w:lineRule="exact"/>
        <w:rPr>
          <w:sz w:val="20"/>
          <w:szCs w:val="20"/>
          <w:color w:val="auto"/>
        </w:rPr>
      </w:pPr>
    </w:p>
    <w:p>
      <w:pPr>
        <w:ind w:left="1300" w:hanging="644"/>
        <w:spacing w:after="0" w:line="286"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 or each Member, as the case may be, signed the original document, and for this purpose </w:t>
      </w:r>
      <w:r>
        <w:rPr>
          <w:rFonts w:ascii="Times New Roman" w:cs="Times New Roman" w:eastAsia="Times New Roman" w:hAnsi="Times New Roman"/>
          <w:sz w:val="18"/>
          <w:szCs w:val="18"/>
          <w:b w:val="1"/>
          <w:bCs w:val="1"/>
          <w:color w:val="auto"/>
        </w:rPr>
        <w:t>Original Document</w:t>
      </w:r>
      <w:r>
        <w:rPr>
          <w:rFonts w:ascii="Times New Roman" w:cs="Times New Roman" w:eastAsia="Times New Roman" w:hAnsi="Times New Roman"/>
          <w:sz w:val="18"/>
          <w:szCs w:val="18"/>
          <w:color w:val="auto"/>
        </w:rPr>
        <w:t xml:space="preserve"> includes several documents in like form signed by one or more of those Members; and</w:t>
      </w:r>
    </w:p>
    <w:p>
      <w:pPr>
        <w:spacing w:after="0" w:line="15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Record of the Original Document was sent by Electronic means by, or at the direction of, that Member to an address specified in accordance with these Articles for the purpose for which it was sent;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29.7 does not apply.</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29.3</w:t>
      </w:r>
      <w:r>
        <w:rPr>
          <w:sz w:val="20"/>
          <w:szCs w:val="20"/>
          <w:color w:val="auto"/>
        </w:rPr>
        <w:tab/>
      </w:r>
      <w:r>
        <w:rPr>
          <w:rFonts w:ascii="Times New Roman" w:cs="Times New Roman" w:eastAsia="Times New Roman" w:hAnsi="Times New Roman"/>
          <w:sz w:val="18"/>
          <w:szCs w:val="18"/>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Authentication of document sent by the Secretary or Officers of the Company by Electronic means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29.4</w:t>
      </w:r>
      <w:r>
        <w:rPr>
          <w:sz w:val="20"/>
          <w:szCs w:val="20"/>
          <w:color w:val="auto"/>
        </w:rPr>
        <w:tab/>
      </w:r>
      <w:r>
        <w:rPr>
          <w:rFonts w:ascii="Times New Roman" w:cs="Times New Roman" w:eastAsia="Times New Roman" w:hAnsi="Times New Roman"/>
          <w:sz w:val="18"/>
          <w:szCs w:val="18"/>
          <w:color w:val="auto"/>
        </w:rPr>
        <w:t>An Electronic Record of a notice, written resolution or other document sent by or on behalf of the Secretary or an Officer or Officers of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shall be deemed to be authentic if the following conditions are satisfied:</w:t>
      </w:r>
    </w:p>
    <w:p>
      <w:pPr>
        <w:spacing w:after="0" w:line="203" w:lineRule="exact"/>
        <w:rPr>
          <w:sz w:val="20"/>
          <w:szCs w:val="20"/>
          <w:color w:val="auto"/>
        </w:rPr>
      </w:pPr>
    </w:p>
    <w:p>
      <w:pPr>
        <w:ind w:left="1300" w:hanging="644"/>
        <w:spacing w:after="0" w:line="286"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Secretary or the Officer or each Officer, as the case may be, signed the original document, and for this purpose </w:t>
      </w:r>
      <w:r>
        <w:rPr>
          <w:rFonts w:ascii="Times New Roman" w:cs="Times New Roman" w:eastAsia="Times New Roman" w:hAnsi="Times New Roman"/>
          <w:sz w:val="18"/>
          <w:szCs w:val="18"/>
          <w:b w:val="1"/>
          <w:bCs w:val="1"/>
          <w:color w:val="auto"/>
        </w:rPr>
        <w:t>Original Document</w:t>
      </w:r>
      <w:r>
        <w:rPr>
          <w:rFonts w:ascii="Times New Roman" w:cs="Times New Roman" w:eastAsia="Times New Roman" w:hAnsi="Times New Roman"/>
          <w:sz w:val="18"/>
          <w:szCs w:val="18"/>
          <w:color w:val="auto"/>
        </w:rPr>
        <w:t xml:space="preserve"> includes several documents in like form signed by the Secretary or one or more of those Officers; and</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29.7 does not apply.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Article 29.4 applies whether the document is sent by or on behalf of the Secretary or Officer in his own right or as a representative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251460</wp:posOffset>
            </wp:positionV>
            <wp:extent cx="822960" cy="796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50</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63" w:name="page64"/>
    <w:bookmarkEnd w:id="63"/>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29.5</w:t>
      </w:r>
      <w:r>
        <w:rPr>
          <w:sz w:val="20"/>
          <w:szCs w:val="20"/>
          <w:color w:val="auto"/>
        </w:rPr>
        <w:tab/>
      </w:r>
      <w:r>
        <w:rPr>
          <w:rFonts w:ascii="Times New Roman" w:cs="Times New Roman" w:eastAsia="Times New Roman" w:hAnsi="Times New Roman"/>
          <w:sz w:val="18"/>
          <w:szCs w:val="18"/>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signing</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29.6</w:t>
      </w:r>
      <w:r>
        <w:rPr>
          <w:sz w:val="20"/>
          <w:szCs w:val="20"/>
          <w:color w:val="auto"/>
        </w:rPr>
        <w:tab/>
      </w:r>
      <w:r>
        <w:rPr>
          <w:rFonts w:ascii="Times New Roman" w:cs="Times New Roman" w:eastAsia="Times New Roman" w:hAnsi="Times New Roman"/>
          <w:sz w:val="18"/>
          <w:szCs w:val="18"/>
          <w:color w:val="auto"/>
        </w:rPr>
        <w:t>For the purposes of these Articles about the authentication of Electronic Records, a document will be taken to be signed if it is signed manually or in any other manner permitted by these Articles.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 provision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29.7</w:t>
      </w:r>
      <w:r>
        <w:rPr>
          <w:sz w:val="20"/>
          <w:szCs w:val="20"/>
          <w:color w:val="auto"/>
        </w:rPr>
        <w:tab/>
      </w:r>
      <w:r>
        <w:rPr>
          <w:rFonts w:ascii="Times New Roman" w:cs="Times New Roman" w:eastAsia="Times New Roman" w:hAnsi="Times New Roman"/>
          <w:sz w:val="17"/>
          <w:szCs w:val="17"/>
          <w:color w:val="auto"/>
        </w:rPr>
        <w:t>A notice, written resolution or other document under these Articles will not be deemed to be authentic if the recipient, acting reasonably:</w:t>
      </w:r>
    </w:p>
    <w:p>
      <w:pPr>
        <w:spacing w:after="0" w:line="225"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believes that the signature of the signatory has been altered after the signatory had signed the original document;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believes that the original document, or the Electronic Record of it, was altered, without the approval of the signatory, after the signatory signed the original document;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doubts the authenticity of the Electronic Record of the document</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Transfer by way of continuation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7"/>
          <w:szCs w:val="17"/>
          <w:color w:val="auto"/>
        </w:rPr>
        <w:t>The Company may, by Special Resolution, resolve to be registered by way of continuation in a jurisdiction outside:</w:t>
      </w:r>
    </w:p>
    <w:p>
      <w:pPr>
        <w:spacing w:after="0" w:line="225" w:lineRule="exact"/>
        <w:rPr>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jurisdiction in which it is, for the time being, incorporated, registered or existing.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7"/>
          <w:szCs w:val="17"/>
          <w:color w:val="auto"/>
        </w:rPr>
        <w:t>To give effect to any resolution made pursuant to the preceding Article, the Directors may cause the following:</w:t>
      </w:r>
    </w:p>
    <w:p>
      <w:pPr>
        <w:spacing w:after="0" w:line="225" w:lineRule="exact"/>
        <w:rPr>
          <w:sz w:val="20"/>
          <w:szCs w:val="20"/>
          <w:color w:val="auto"/>
        </w:rPr>
      </w:pPr>
    </w:p>
    <w:p>
      <w:pPr>
        <w:ind w:left="1300" w:hanging="644"/>
        <w:spacing w:after="0" w:line="282"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application be made to the Registrar of Companies of the Cayman Islands to deregister the Company in the Cayman Islands or in the other jurisdiction in which it is for the time being incorporated, registered or existing;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further steps as they consider appropriate to be taken to effect the transfer by way of continuation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51</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64" w:name="page65"/>
    <w:bookmarkEnd w:id="64"/>
    <w:p>
      <w:pPr>
        <w:ind w:right="8920" w:firstLine="8"/>
        <w:spacing w:after="0" w:line="532" w:lineRule="auto"/>
        <w:tabs>
          <w:tab w:leader="none" w:pos="648"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Winding up Distribution of assets in specie</w:t>
      </w:r>
    </w:p>
    <w:p>
      <w:pPr>
        <w:spacing w:after="0" w:line="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If the Company is wound up the Members may, subject to these Articles and any other sanction required by the Act, pass a Special Resolution allowing the liquidator to do either or both of the following:</w:t>
      </w:r>
    </w:p>
    <w:p>
      <w:pPr>
        <w:spacing w:after="0" w:line="162" w:lineRule="exact"/>
        <w:rPr>
          <w:sz w:val="20"/>
          <w:szCs w:val="20"/>
          <w:color w:val="auto"/>
        </w:rPr>
      </w:pPr>
    </w:p>
    <w:p>
      <w:pPr>
        <w:ind w:left="1300" w:hanging="644"/>
        <w:spacing w:after="0" w:line="282"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divide in specie among the Members the whole or any part of the assets of the Company and, for that purpose, to value any assets and to determine how the division shall be carried out as between the Members or different classes of Members; and/or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vest the whole or any part of the assets in trustees for the benefit of Members and those liable to contribute to the winding 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obligation to accept liability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No Member shall be compelled to accept any assets if an obligation attaches to them.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color w:val="auto"/>
        </w:rPr>
        <w:t>The Directors are authorised to present a winding up petition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58" w:lineRule="exact"/>
        <w:rPr>
          <w:sz w:val="20"/>
          <w:szCs w:val="20"/>
          <w:color w:val="auto"/>
        </w:rPr>
      </w:pPr>
    </w:p>
    <w:p>
      <w:pPr>
        <w:ind w:right="7300" w:firstLine="8"/>
        <w:spacing w:after="0" w:line="503" w:lineRule="auto"/>
        <w:tabs>
          <w:tab w:leader="none" w:pos="64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Memorandum and Articles Power to change name or amend Memorandum</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Subject to the Act, the Company may, by Special Resolution:</w:t>
      </w:r>
    </w:p>
    <w:p>
      <w:pPr>
        <w:spacing w:after="0" w:line="225" w:lineRule="exact"/>
        <w:rPr>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its Memorandum with respect to its objects, powers or any other matter specified in the Memorandum.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amend these Articles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Subject to the Act and as provided in these Articles, the Company may, by Special Resolution, amend these Articles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291465</wp:posOffset>
            </wp:positionV>
            <wp:extent cx="822960" cy="796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52</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Filed: 16-Apr-2026 12:55 EST</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i w:val="1"/>
                <w:iCs w:val="1"/>
                <w:color w:val="auto"/>
                <w:w w:val="97"/>
              </w:rPr>
              <w:t>www.verify.gov.ky File#: 359306</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Auth Code: D63471992596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lowerRoman"/>
      <w:start w:val="2"/>
    </w:lvl>
  </w:abstractNum>
  <w:abstractNum w:abstractNumId="1">
    <w:nsid w:val="579BE4F1"/>
    <w:multiLevelType w:val="hybridMultilevel"/>
    <w:lvl w:ilvl="0">
      <w:lvlJc w:val="left"/>
      <w:lvlText w:val="1"/>
      <w:numFmt w:val="bullet"/>
      <w:start w:val="1"/>
    </w:lvl>
  </w:abstractNum>
  <w:abstractNum w:abstractNumId="2">
    <w:nsid w:val="310C50B3"/>
    <w:multiLevelType w:val="hybridMultilevel"/>
    <w:lvl w:ilvl="0">
      <w:lvlJc w:val="left"/>
      <w:lvlText w:val="2"/>
      <w:numFmt w:val="bullet"/>
      <w:start w:val="1"/>
    </w:lvl>
  </w:abstractNum>
  <w:abstractNum w:abstractNumId="3">
    <w:nsid w:val="5FF87E05"/>
    <w:multiLevelType w:val="hybridMultilevel"/>
    <w:lvl w:ilvl="0">
      <w:lvlJc w:val="left"/>
      <w:lvlText w:val="3"/>
      <w:numFmt w:val="bullet"/>
      <w:start w:val="1"/>
    </w:lvl>
  </w:abstractNum>
  <w:abstractNum w:abstractNumId="4">
    <w:nsid w:val="2F305DEF"/>
    <w:multiLevelType w:val="hybridMultilevel"/>
    <w:lvl w:ilvl="0">
      <w:lvlJc w:val="left"/>
      <w:lvlText w:val="4"/>
      <w:numFmt w:val="bullet"/>
      <w:start w:val="1"/>
    </w:lvl>
  </w:abstractNum>
  <w:abstractNum w:abstractNumId="5">
    <w:nsid w:val="25A70BF7"/>
    <w:multiLevelType w:val="hybridMultilevel"/>
    <w:lvl w:ilvl="0">
      <w:lvlJc w:val="left"/>
      <w:lvlText w:val="5"/>
      <w:numFmt w:val="bullet"/>
      <w:start w:val="1"/>
    </w:lvl>
    <w:lvl w:ilvl="1">
      <w:lvlJc w:val="left"/>
      <w:lvlText w:val="(%2)"/>
      <w:numFmt w:val="lowerLetter"/>
      <w:start w:val="1"/>
    </w:lvl>
  </w:abstractNum>
  <w:abstractNum w:abstractNumId="6">
    <w:nsid w:val="1DBABF00"/>
    <w:multiLevelType w:val="hybridMultilevel"/>
    <w:lvl w:ilvl="0">
      <w:lvlJc w:val="left"/>
      <w:lvlText w:val="6"/>
      <w:numFmt w:val="bullet"/>
      <w:start w:val="1"/>
    </w:lvl>
  </w:abstractNum>
  <w:abstractNum w:abstractNumId="7">
    <w:nsid w:val="4AD084E9"/>
    <w:multiLevelType w:val="hybridMultilevel"/>
    <w:lvl w:ilvl="0">
      <w:lvlJc w:val="left"/>
      <w:lvlText w:val="7"/>
      <w:numFmt w:val="bullet"/>
      <w:start w:val="1"/>
    </w:lvl>
  </w:abstractNum>
  <w:abstractNum w:abstractNumId="8">
    <w:nsid w:val="1F48EAA1"/>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9">
    <w:nsid w:val="1381823A"/>
    <w:multiLevelType w:val="hybridMultilevel"/>
    <w:lvl w:ilvl="0">
      <w:lvlJc w:val="left"/>
      <w:lvlText w:val="(%1)"/>
      <w:numFmt w:val="lowerLetter"/>
      <w:start w:val="4"/>
    </w:lvl>
  </w:abstractNum>
  <w:abstractNum w:abstractNumId="10">
    <w:nsid w:val="5DB70AE5"/>
    <w:multiLevelType w:val="hybridMultilevel"/>
    <w:lvl w:ilvl="0">
      <w:lvlJc w:val="left"/>
      <w:lvlText w:val="9"/>
      <w:numFmt w:val="bullet"/>
      <w:start w:val="1"/>
    </w:lvl>
  </w:abstractNum>
  <w:abstractNum w:abstractNumId="11">
    <w:nsid w:val="100F8FCA"/>
    <w:multiLevelType w:val="hybridMultilevel"/>
    <w:lvl w:ilvl="0">
      <w:lvlJc w:val="left"/>
      <w:lvlText w:val="1"/>
      <w:numFmt w:val="bullet"/>
      <w:start w:val="1"/>
    </w:lvl>
  </w:abstractNum>
  <w:abstractNum w:abstractNumId="12">
    <w:nsid w:val="6590700B"/>
    <w:multiLevelType w:val="hybridMultilevel"/>
    <w:lvl w:ilvl="0">
      <w:lvlJc w:val="left"/>
      <w:lvlText w:val="(%1)"/>
      <w:numFmt w:val="lowerLetter"/>
      <w:start w:val="1"/>
    </w:lvl>
  </w:abstractNum>
  <w:abstractNum w:abstractNumId="13">
    <w:nsid w:val="15014ACB"/>
    <w:multiLevelType w:val="hybridMultilevel"/>
    <w:lvl w:ilvl="0">
      <w:lvlJc w:val="left"/>
      <w:lvlText w:val="(%1)"/>
      <w:numFmt w:val="lowerLetter"/>
      <w:start w:val="1"/>
    </w:lvl>
  </w:abstractNum>
  <w:abstractNum w:abstractNumId="14">
    <w:nsid w:val="5F5E7FD0"/>
    <w:multiLevelType w:val="hybridMultilevel"/>
    <w:lvl w:ilvl="0">
      <w:lvlJc w:val="left"/>
      <w:lvlText w:val="(%1)"/>
      <w:numFmt w:val="lowerLetter"/>
      <w:start w:val="1"/>
    </w:lvl>
  </w:abstractNum>
  <w:abstractNum w:abstractNumId="15">
    <w:nsid w:val="98A3148"/>
    <w:multiLevelType w:val="hybridMultilevel"/>
    <w:lvl w:ilvl="0">
      <w:lvlJc w:val="left"/>
      <w:lvlText w:val="(%1)"/>
      <w:numFmt w:val="lowerLetter"/>
      <w:start w:val="1"/>
    </w:lvl>
  </w:abstractNum>
  <w:abstractNum w:abstractNumId="16">
    <w:nsid w:val="799D0247"/>
    <w:multiLevelType w:val="hybridMultilevel"/>
    <w:lvl w:ilvl="0">
      <w:lvlJc w:val="left"/>
      <w:lvlText w:val="(%1)"/>
      <w:numFmt w:val="lowerLetter"/>
      <w:start w:val="1"/>
    </w:lvl>
  </w:abstractNum>
  <w:abstractNum w:abstractNumId="17">
    <w:nsid w:val="6B94764"/>
    <w:multiLevelType w:val="hybridMultilevel"/>
    <w:lvl w:ilvl="0">
      <w:lvlJc w:val="left"/>
      <w:lvlText w:val="(%1)"/>
      <w:numFmt w:val="lowerLetter"/>
      <w:start w:val="1"/>
    </w:lvl>
    <w:lvl w:ilvl="1">
      <w:lvlJc w:val="left"/>
      <w:lvlText w:val="(%2)"/>
      <w:numFmt w:val="lowerRoman"/>
      <w:start w:val="1"/>
    </w:lvl>
  </w:abstractNum>
  <w:abstractNum w:abstractNumId="18">
    <w:nsid w:val="42C296BD"/>
    <w:multiLevelType w:val="hybridMultilevel"/>
    <w:lvl w:ilvl="0">
      <w:lvlJc w:val="left"/>
      <w:lvlText w:val="(%1)"/>
      <w:numFmt w:val="lowerLetter"/>
      <w:start w:val="2"/>
    </w:lvl>
  </w:abstractNum>
  <w:abstractNum w:abstractNumId="19">
    <w:nsid w:val="168E121F"/>
    <w:multiLevelType w:val="hybridMultilevel"/>
    <w:lvl w:ilvl="0">
      <w:lvlJc w:val="left"/>
      <w:lvlText w:val="2"/>
      <w:numFmt w:val="bullet"/>
      <w:start w:val="1"/>
    </w:lvl>
  </w:abstractNum>
  <w:abstractNum w:abstractNumId="20">
    <w:nsid w:val="1EBA5D23"/>
    <w:multiLevelType w:val="hybridMultilevel"/>
    <w:lvl w:ilvl="0">
      <w:lvlJc w:val="left"/>
      <w:lvlText w:val="(%1)"/>
      <w:numFmt w:val="lowerLetter"/>
      <w:start w:val="1"/>
    </w:lvl>
  </w:abstractNum>
  <w:abstractNum w:abstractNumId="21">
    <w:nsid w:val="661E3F1E"/>
    <w:multiLevelType w:val="hybridMultilevel"/>
    <w:lvl w:ilvl="0">
      <w:lvlJc w:val="left"/>
      <w:lvlText w:val="(%1)"/>
      <w:numFmt w:val="lowerLetter"/>
      <w:start w:val="1"/>
    </w:lvl>
  </w:abstractNum>
  <w:abstractNum w:abstractNumId="22">
    <w:nsid w:val="5DC79EA8"/>
    <w:multiLevelType w:val="hybridMultilevel"/>
    <w:lvl w:ilvl="0">
      <w:lvlJc w:val="left"/>
      <w:lvlText w:val="(%1)"/>
      <w:numFmt w:val="lowerLetter"/>
      <w:start w:val="1"/>
    </w:lvl>
  </w:abstractNum>
  <w:abstractNum w:abstractNumId="23">
    <w:nsid w:val="540A471C"/>
    <w:multiLevelType w:val="hybridMultilevel"/>
    <w:lvl w:ilvl="0">
      <w:lvlJc w:val="left"/>
      <w:lvlText w:val="(%1)"/>
      <w:numFmt w:val="lowerLetter"/>
      <w:start w:val="1"/>
    </w:lvl>
  </w:abstractNum>
  <w:abstractNum w:abstractNumId="24">
    <w:nsid w:val="7BD3EE7B"/>
    <w:multiLevelType w:val="hybridMultilevel"/>
    <w:lvl w:ilvl="0">
      <w:lvlJc w:val="left"/>
      <w:lvlText w:val="(%1)"/>
      <w:numFmt w:val="lowerLetter"/>
      <w:start w:val="1"/>
    </w:lvl>
  </w:abstractNum>
  <w:abstractNum w:abstractNumId="25">
    <w:nsid w:val="51D9C564"/>
    <w:multiLevelType w:val="hybridMultilevel"/>
    <w:lvl w:ilvl="0">
      <w:lvlJc w:val="left"/>
      <w:lvlText w:val="(%1)"/>
      <w:numFmt w:val="lowerLetter"/>
      <w:start w:val="1"/>
    </w:lvl>
  </w:abstractNum>
  <w:abstractNum w:abstractNumId="26">
    <w:nsid w:val="613EFDC5"/>
    <w:multiLevelType w:val="hybridMultilevel"/>
    <w:lvl w:ilvl="0">
      <w:lvlJc w:val="left"/>
      <w:lvlText w:val="(%1)"/>
      <w:numFmt w:val="lowerLetter"/>
      <w:start w:val="1"/>
    </w:lvl>
  </w:abstractNum>
  <w:abstractNum w:abstractNumId="27">
    <w:nsid w:val="BF72B14"/>
    <w:multiLevelType w:val="hybridMultilevel"/>
    <w:lvl w:ilvl="0">
      <w:lvlJc w:val="left"/>
      <w:lvlText w:val="(%1)"/>
      <w:numFmt w:val="lowerLetter"/>
      <w:start w:val="1"/>
    </w:lvl>
  </w:abstractNum>
  <w:abstractNum w:abstractNumId="28">
    <w:nsid w:val="11447B73"/>
    <w:multiLevelType w:val="hybridMultilevel"/>
    <w:lvl w:ilvl="0">
      <w:lvlJc w:val="left"/>
      <w:lvlText w:val="3"/>
      <w:numFmt w:val="bullet"/>
      <w:start w:val="1"/>
    </w:lvl>
  </w:abstractNum>
  <w:abstractNum w:abstractNumId="29">
    <w:nsid w:val="42963E5A"/>
    <w:multiLevelType w:val="hybridMultilevel"/>
    <w:lvl w:ilvl="0">
      <w:lvlJc w:val="left"/>
      <w:lvlText w:val="(%1)"/>
      <w:numFmt w:val="lowerLetter"/>
      <w:start w:val="1"/>
    </w:lvl>
  </w:abstractNum>
  <w:abstractNum w:abstractNumId="30">
    <w:nsid w:val="A0382C5"/>
    <w:multiLevelType w:val="hybridMultilevel"/>
    <w:lvl w:ilvl="0">
      <w:lvlJc w:val="left"/>
      <w:lvlText w:val="(%1)"/>
      <w:numFmt w:val="lowerLetter"/>
      <w:start w:val="1"/>
    </w:lvl>
  </w:abstractNum>
  <w:abstractNum w:abstractNumId="31">
    <w:nsid w:val="8F2B15E"/>
    <w:multiLevelType w:val="hybridMultilevel"/>
    <w:lvl w:ilvl="0">
      <w:lvlJc w:val="left"/>
      <w:lvlText w:val="4"/>
      <w:numFmt w:val="bullet"/>
      <w:start w:val="1"/>
    </w:lvl>
  </w:abstractNum>
  <w:abstractNum w:abstractNumId="32">
    <w:nsid w:val="1A32234B"/>
    <w:multiLevelType w:val="hybridMultilevel"/>
    <w:lvl w:ilvl="0">
      <w:lvlJc w:val="left"/>
      <w:lvlText w:val="(%1)"/>
      <w:numFmt w:val="lowerLetter"/>
      <w:start w:val="1"/>
    </w:lvl>
  </w:abstractNum>
  <w:abstractNum w:abstractNumId="33">
    <w:nsid w:val="3B0FD379"/>
    <w:multiLevelType w:val="hybridMultilevel"/>
    <w:lvl w:ilvl="0">
      <w:lvlJc w:val="left"/>
      <w:lvlText w:val="(%1)"/>
      <w:numFmt w:val="lowerLetter"/>
      <w:start w:val="1"/>
    </w:lvl>
  </w:abstractNum>
  <w:abstractNum w:abstractNumId="34">
    <w:nsid w:val="68EB2F63"/>
    <w:multiLevelType w:val="hybridMultilevel"/>
    <w:lvl w:ilvl="0">
      <w:lvlJc w:val="left"/>
      <w:lvlText w:val="(%1)"/>
      <w:numFmt w:val="lowerLetter"/>
      <w:start w:val="1"/>
    </w:lvl>
  </w:abstractNum>
  <w:abstractNum w:abstractNumId="35">
    <w:nsid w:val="4962813B"/>
    <w:multiLevelType w:val="hybridMultilevel"/>
    <w:lvl w:ilvl="0">
      <w:lvlJc w:val="left"/>
      <w:lvlText w:val="(%1)"/>
      <w:numFmt w:val="lowerLetter"/>
      <w:start w:val="1"/>
    </w:lvl>
  </w:abstractNum>
  <w:abstractNum w:abstractNumId="36">
    <w:nsid w:val="60B6DF70"/>
    <w:multiLevelType w:val="hybridMultilevel"/>
    <w:lvl w:ilvl="0">
      <w:lvlJc w:val="left"/>
      <w:lvlText w:val="5"/>
      <w:numFmt w:val="bullet"/>
      <w:start w:val="1"/>
    </w:lvl>
  </w:abstractNum>
  <w:abstractNum w:abstractNumId="37">
    <w:nsid w:val="6A5EE64"/>
    <w:multiLevelType w:val="hybridMultilevel"/>
    <w:lvl w:ilvl="0">
      <w:lvlJc w:val="left"/>
      <w:lvlText w:val="(%1)"/>
      <w:numFmt w:val="lowerLetter"/>
      <w:start w:val="1"/>
    </w:lvl>
  </w:abstractNum>
  <w:abstractNum w:abstractNumId="38">
    <w:nsid w:val="14330624"/>
    <w:multiLevelType w:val="hybridMultilevel"/>
    <w:lvl w:ilvl="0">
      <w:lvlJc w:val="left"/>
      <w:lvlText w:val="(%1)"/>
      <w:numFmt w:val="lowerLetter"/>
      <w:start w:val="1"/>
    </w:lvl>
  </w:abstractNum>
  <w:abstractNum w:abstractNumId="39">
    <w:nsid w:val="7FFFCA11"/>
    <w:multiLevelType w:val="hybridMultilevel"/>
    <w:lvl w:ilvl="0">
      <w:lvlJc w:val="left"/>
      <w:lvlText w:val="(%1)"/>
      <w:numFmt w:val="lowerLetter"/>
      <w:start w:val="2"/>
    </w:lvl>
  </w:abstractNum>
  <w:abstractNum w:abstractNumId="40">
    <w:nsid w:val="1A27709E"/>
    <w:multiLevelType w:val="hybridMultilevel"/>
    <w:lvl w:ilvl="0">
      <w:lvlJc w:val="left"/>
      <w:lvlText w:val="(%1)"/>
      <w:numFmt w:val="lowerLetter"/>
      <w:start w:val="1"/>
    </w:lvl>
  </w:abstractNum>
  <w:abstractNum w:abstractNumId="41">
    <w:nsid w:val="71EA1109"/>
    <w:multiLevelType w:val="hybridMultilevel"/>
    <w:lvl w:ilvl="0">
      <w:lvlJc w:val="left"/>
      <w:lvlText w:val="(%1)"/>
      <w:numFmt w:val="lowerLetter"/>
      <w:start w:val="1"/>
    </w:lvl>
  </w:abstractNum>
  <w:abstractNum w:abstractNumId="42">
    <w:nsid w:val="100F59DC"/>
    <w:multiLevelType w:val="hybridMultilevel"/>
    <w:lvl w:ilvl="0">
      <w:lvlJc w:val="left"/>
      <w:lvlText w:val="(%1)"/>
      <w:numFmt w:val="lowerLetter"/>
      <w:start w:val="1"/>
    </w:lvl>
  </w:abstractNum>
  <w:abstractNum w:abstractNumId="43">
    <w:nsid w:val="7FB7E0AA"/>
    <w:multiLevelType w:val="hybridMultilevel"/>
    <w:lvl w:ilvl="0">
      <w:lvlJc w:val="left"/>
      <w:lvlText w:val="(%1)"/>
      <w:numFmt w:val="lowerLetter"/>
      <w:start w:val="2"/>
    </w:lvl>
    <w:lvl w:ilvl="1">
      <w:lvlJc w:val="left"/>
      <w:lvlText w:val="(%2)"/>
      <w:numFmt w:val="lowerRoman"/>
      <w:start w:val="1"/>
    </w:lvl>
  </w:abstractNum>
  <w:abstractNum w:abstractNumId="44">
    <w:nsid w:val="6EB5BD4"/>
    <w:multiLevelType w:val="hybridMultilevel"/>
    <w:lvl w:ilvl="0">
      <w:lvlJc w:val="left"/>
      <w:lvlText w:val="(%1)"/>
      <w:numFmt w:val="lowerLetter"/>
      <w:start w:val="1"/>
    </w:lvl>
  </w:abstractNum>
  <w:abstractNum w:abstractNumId="45">
    <w:nsid w:val="6F6DD9AC"/>
    <w:multiLevelType w:val="hybridMultilevel"/>
    <w:lvl w:ilvl="0">
      <w:lvlJc w:val="left"/>
      <w:lvlText w:val="6"/>
      <w:numFmt w:val="bullet"/>
      <w:start w:val="1"/>
    </w:lvl>
  </w:abstractNum>
  <w:abstractNum w:abstractNumId="46">
    <w:nsid w:val="94211F2"/>
    <w:multiLevelType w:val="hybridMultilevel"/>
    <w:lvl w:ilvl="0">
      <w:lvlJc w:val="left"/>
      <w:lvlText w:val="(%1)"/>
      <w:numFmt w:val="lowerLetter"/>
      <w:start w:val="1"/>
    </w:lvl>
  </w:abstractNum>
  <w:abstractNum w:abstractNumId="47">
    <w:nsid w:val="885E1B"/>
    <w:multiLevelType w:val="hybridMultilevel"/>
    <w:lvl w:ilvl="0">
      <w:lvlJc w:val="left"/>
      <w:lvlText w:val="(%1)"/>
      <w:numFmt w:val="lowerLetter"/>
      <w:start w:val="1"/>
    </w:lvl>
  </w:abstractNum>
  <w:abstractNum w:abstractNumId="48">
    <w:nsid w:val="76272110"/>
    <w:multiLevelType w:val="hybridMultilevel"/>
    <w:lvl w:ilvl="0">
      <w:lvlJc w:val="left"/>
      <w:lvlText w:val="7"/>
      <w:numFmt w:val="bullet"/>
      <w:start w:val="1"/>
    </w:lvl>
  </w:abstractNum>
  <w:abstractNum w:abstractNumId="49">
    <w:nsid w:val="4C04A8AF"/>
    <w:multiLevelType w:val="hybridMultilevel"/>
    <w:lvl w:ilvl="0">
      <w:lvlJc w:val="left"/>
      <w:lvlText w:val="(%1)"/>
      <w:numFmt w:val="lowerLetter"/>
      <w:start w:val="1"/>
    </w:lvl>
  </w:abstractNum>
  <w:abstractNum w:abstractNumId="50">
    <w:nsid w:val="1716703B"/>
    <w:multiLevelType w:val="hybridMultilevel"/>
    <w:lvl w:ilvl="0">
      <w:lvlJc w:val="left"/>
      <w:lvlText w:val="(%1)"/>
      <w:numFmt w:val="lowerLetter"/>
      <w:start w:val="2"/>
    </w:lvl>
  </w:abstractNum>
  <w:abstractNum w:abstractNumId="51">
    <w:nsid w:val="14E17E33"/>
    <w:multiLevelType w:val="hybridMultilevel"/>
    <w:lvl w:ilvl="0">
      <w:lvlJc w:val="left"/>
      <w:lvlText w:val="(%1)"/>
      <w:numFmt w:val="lowerLetter"/>
      <w:start w:val="1"/>
    </w:lvl>
  </w:abstractNum>
  <w:abstractNum w:abstractNumId="52">
    <w:nsid w:val="3222E7CD"/>
    <w:multiLevelType w:val="hybridMultilevel"/>
    <w:lvl w:ilvl="0">
      <w:lvlJc w:val="left"/>
      <w:lvlText w:val="(%1)"/>
      <w:numFmt w:val="lowerLetter"/>
      <w:start w:val="1"/>
    </w:lvl>
  </w:abstractNum>
  <w:abstractNum w:abstractNumId="53">
    <w:nsid w:val="74DE0EE3"/>
    <w:multiLevelType w:val="hybridMultilevel"/>
    <w:lvl w:ilvl="0">
      <w:lvlJc w:val="left"/>
      <w:lvlText w:val="8"/>
      <w:numFmt w:val="bullet"/>
      <w:start w:val="1"/>
    </w:lvl>
  </w:abstractNum>
  <w:abstractNum w:abstractNumId="54">
    <w:nsid w:val="68EBC550"/>
    <w:multiLevelType w:val="hybridMultilevel"/>
    <w:lvl w:ilvl="0">
      <w:lvlJc w:val="left"/>
      <w:lvlText w:val="(%1)"/>
      <w:numFmt w:val="lowerLetter"/>
      <w:start w:val="1"/>
    </w:lvl>
  </w:abstractNum>
  <w:abstractNum w:abstractNumId="55">
    <w:nsid w:val="2DF6D648"/>
    <w:multiLevelType w:val="hybridMultilevel"/>
    <w:lvl w:ilvl="0">
      <w:lvlJc w:val="left"/>
      <w:lvlText w:val="(%1)"/>
      <w:numFmt w:val="lowerLetter"/>
      <w:start w:val="1"/>
    </w:lvl>
  </w:abstractNum>
  <w:abstractNum w:abstractNumId="56">
    <w:nsid w:val="46B7D447"/>
    <w:multiLevelType w:val="hybridMultilevel"/>
    <w:lvl w:ilvl="0">
      <w:lvlJc w:val="left"/>
      <w:lvlText w:val="9"/>
      <w:numFmt w:val="bullet"/>
      <w:start w:val="1"/>
    </w:lvl>
  </w:abstractNum>
  <w:abstractNum w:abstractNumId="57">
    <w:nsid w:val="4A2AC315"/>
    <w:multiLevelType w:val="hybridMultilevel"/>
    <w:lvl w:ilvl="0">
      <w:lvlJc w:val="left"/>
      <w:lvlText w:val="(%1)"/>
      <w:numFmt w:val="lowerLetter"/>
      <w:start w:val="1"/>
    </w:lvl>
  </w:abstractNum>
  <w:abstractNum w:abstractNumId="58">
    <w:nsid w:val="39EE015C"/>
    <w:multiLevelType w:val="hybridMultilevel"/>
    <w:lvl w:ilvl="0">
      <w:lvlJc w:val="left"/>
      <w:lvlText w:val="(%1)"/>
      <w:numFmt w:val="lowerLetter"/>
      <w:start w:val="1"/>
    </w:lvl>
    <w:lvl w:ilvl="1">
      <w:lvlJc w:val="left"/>
      <w:lvlText w:val="(%2)"/>
      <w:numFmt w:val="lowerRoman"/>
      <w:start w:val="1"/>
    </w:lvl>
  </w:abstractNum>
  <w:abstractNum w:abstractNumId="59">
    <w:nsid w:val="57FC4FBB"/>
    <w:multiLevelType w:val="hybridMultilevel"/>
    <w:lvl w:ilvl="0">
      <w:lvlJc w:val="left"/>
      <w:lvlText w:val="(%1)"/>
      <w:numFmt w:val="lowerLetter"/>
      <w:start w:val="2"/>
    </w:lvl>
  </w:abstractNum>
  <w:abstractNum w:abstractNumId="60">
    <w:nsid w:val="CC1016F"/>
    <w:multiLevelType w:val="hybridMultilevel"/>
    <w:lvl w:ilvl="0">
      <w:lvlJc w:val="left"/>
      <w:lvlText w:val="(%1)"/>
      <w:numFmt w:val="lowerLetter"/>
      <w:start w:val="1"/>
    </w:lvl>
  </w:abstractNum>
  <w:abstractNum w:abstractNumId="61">
    <w:nsid w:val="43F18422"/>
    <w:multiLevelType w:val="hybridMultilevel"/>
    <w:lvl w:ilvl="0">
      <w:lvlJc w:val="left"/>
      <w:lvlText w:val="(%1)"/>
      <w:numFmt w:val="lowerLetter"/>
      <w:start w:val="1"/>
    </w:lvl>
  </w:abstractNum>
  <w:abstractNum w:abstractNumId="62">
    <w:nsid w:val="60EF0119"/>
    <w:multiLevelType w:val="hybridMultilevel"/>
    <w:lvl w:ilvl="0">
      <w:lvlJc w:val="left"/>
      <w:lvlText w:val="(%1)"/>
      <w:numFmt w:val="lowerLetter"/>
      <w:start w:val="1"/>
    </w:lvl>
  </w:abstractNum>
  <w:abstractNum w:abstractNumId="63">
    <w:nsid w:val="26F324BA"/>
    <w:multiLevelType w:val="hybridMultilevel"/>
    <w:lvl w:ilvl="0">
      <w:lvlJc w:val="left"/>
      <w:lvlText w:val="(%1)"/>
      <w:numFmt w:val="lowerLetter"/>
      <w:start w:val="1"/>
    </w:lvl>
  </w:abstractNum>
  <w:abstractNum w:abstractNumId="64">
    <w:nsid w:val="7F01579B"/>
    <w:multiLevelType w:val="hybridMultilevel"/>
    <w:lvl w:ilvl="0">
      <w:lvlJc w:val="left"/>
      <w:lvlText w:val="(%1)"/>
      <w:numFmt w:val="lowerLetter"/>
      <w:start w:val="1"/>
    </w:lvl>
  </w:abstractNum>
  <w:abstractNum w:abstractNumId="65">
    <w:nsid w:val="49DA307D"/>
    <w:multiLevelType w:val="hybridMultilevel"/>
    <w:lvl w:ilvl="0">
      <w:lvlJc w:val="left"/>
      <w:lvlText w:val="(%1)"/>
      <w:numFmt w:val="lowerLetter"/>
      <w:start w:val="1"/>
    </w:lvl>
  </w:abstractNum>
  <w:abstractNum w:abstractNumId="66">
    <w:nsid w:val="7055A5F5"/>
    <w:multiLevelType w:val="hybridMultilevel"/>
    <w:lvl w:ilvl="0">
      <w:lvlJc w:val="left"/>
      <w:lvlText w:val="%1"/>
      <w:numFmt w:val="decimal"/>
      <w:start w:val="11"/>
    </w:lvl>
  </w:abstractNum>
  <w:abstractNum w:abstractNumId="67">
    <w:nsid w:val="5FB8370B"/>
    <w:multiLevelType w:val="hybridMultilevel"/>
    <w:lvl w:ilvl="0">
      <w:lvlJc w:val="left"/>
      <w:lvlText w:val="(%1)"/>
      <w:numFmt w:val="lowerLetter"/>
      <w:start w:val="1"/>
    </w:lvl>
    <w:lvl w:ilvl="1">
      <w:lvlJc w:val="left"/>
      <w:lvlText w:val="(%2)"/>
      <w:numFmt w:val="lowerRoman"/>
      <w:start w:val="1"/>
    </w:lvl>
  </w:abstractNum>
  <w:abstractNum w:abstractNumId="68">
    <w:nsid w:val="50801EE1"/>
    <w:multiLevelType w:val="hybridMultilevel"/>
    <w:lvl w:ilvl="0">
      <w:lvlJc w:val="left"/>
      <w:lvlText w:val="(%1)"/>
      <w:numFmt w:val="lowerLetter"/>
      <w:start w:val="1"/>
    </w:lvl>
  </w:abstractNum>
  <w:abstractNum w:abstractNumId="69">
    <w:nsid w:val="488AC1A"/>
    <w:multiLevelType w:val="hybridMultilevel"/>
    <w:lvl w:ilvl="0">
      <w:lvlJc w:val="left"/>
      <w:lvlText w:val="(%1)"/>
      <w:numFmt w:val="lowerLetter"/>
      <w:start w:val="1"/>
    </w:lvl>
  </w:abstractNum>
  <w:abstractNum w:abstractNumId="70">
    <w:nsid w:val="5FB8011C"/>
    <w:multiLevelType w:val="hybridMultilevel"/>
    <w:lvl w:ilvl="0">
      <w:lvlJc w:val="left"/>
      <w:lvlText w:val="(%1)"/>
      <w:numFmt w:val="lowerLetter"/>
      <w:start w:val="1"/>
    </w:lvl>
  </w:abstractNum>
  <w:abstractNum w:abstractNumId="71">
    <w:nsid w:val="6AA78F7F"/>
    <w:multiLevelType w:val="hybridMultilevel"/>
    <w:lvl w:ilvl="0">
      <w:lvlJc w:val="left"/>
      <w:lvlText w:val="(%1)"/>
      <w:numFmt w:val="lowerLetter"/>
      <w:start w:val="1"/>
    </w:lvl>
    <w:lvl w:ilvl="1">
      <w:lvlJc w:val="left"/>
      <w:lvlText w:val="(%2)"/>
      <w:numFmt w:val="lowerRoman"/>
      <w:start w:val="1"/>
    </w:lvl>
  </w:abstractNum>
  <w:abstractNum w:abstractNumId="72">
    <w:nsid w:val="7672BD23"/>
    <w:multiLevelType w:val="hybridMultilevel"/>
    <w:lvl w:ilvl="0">
      <w:lvlJc w:val="left"/>
      <w:lvlText w:val="(%1)"/>
      <w:numFmt w:val="lowerLetter"/>
      <w:start w:val="3"/>
    </w:lvl>
  </w:abstractNum>
  <w:abstractNum w:abstractNumId="73">
    <w:nsid w:val="6FC75AF8"/>
    <w:multiLevelType w:val="hybridMultilevel"/>
    <w:lvl w:ilvl="0">
      <w:lvlJc w:val="left"/>
      <w:lvlText w:val="(%1)"/>
      <w:numFmt w:val="lowerLetter"/>
      <w:start w:val="1"/>
    </w:lvl>
    <w:lvl w:ilvl="1">
      <w:lvlJc w:val="left"/>
      <w:lvlText w:val="(%2)"/>
      <w:numFmt w:val="lowerRoman"/>
      <w:start w:val="1"/>
    </w:lvl>
  </w:abstractNum>
  <w:abstractNum w:abstractNumId="74">
    <w:nsid w:val="6A5F7029"/>
    <w:multiLevelType w:val="hybridMultilevel"/>
    <w:lvl w:ilvl="0">
      <w:lvlJc w:val="left"/>
      <w:lvlText w:val="%1"/>
      <w:numFmt w:val="decimal"/>
      <w:start w:val="12"/>
    </w:lvl>
  </w:abstractNum>
  <w:abstractNum w:abstractNumId="75">
    <w:nsid w:val="7D5E18F8"/>
    <w:multiLevelType w:val="hybridMultilevel"/>
    <w:lvl w:ilvl="0">
      <w:lvlJc w:val="left"/>
      <w:lvlText w:val="(%1)"/>
      <w:numFmt w:val="lowerLetter"/>
      <w:start w:val="1"/>
    </w:lvl>
  </w:abstractNum>
  <w:abstractNum w:abstractNumId="76">
    <w:nsid w:val="5F3534A4"/>
    <w:multiLevelType w:val="hybridMultilevel"/>
    <w:lvl w:ilvl="0">
      <w:lvlJc w:val="left"/>
      <w:lvlText w:val="(%1)"/>
      <w:numFmt w:val="lowerLetter"/>
      <w:start w:val="3"/>
    </w:lvl>
  </w:abstractNum>
  <w:abstractNum w:abstractNumId="77">
    <w:nsid w:val="73A1821B"/>
    <w:multiLevelType w:val="hybridMultilevel"/>
    <w:lvl w:ilvl="0">
      <w:lvlJc w:val="left"/>
      <w:lvlText w:val="(%1)"/>
      <w:numFmt w:val="lowerLetter"/>
      <w:start w:val="1"/>
    </w:lvl>
    <w:lvl w:ilvl="1">
      <w:lvlJc w:val="left"/>
      <w:lvlText w:val="(%2)"/>
      <w:numFmt w:val="lowerRoman"/>
      <w:start w:val="1"/>
    </w:lvl>
  </w:abstractNum>
  <w:abstractNum w:abstractNumId="78">
    <w:nsid w:val="7DE67713"/>
    <w:multiLevelType w:val="hybridMultilevel"/>
    <w:lvl w:ilvl="0">
      <w:lvlJc w:val="left"/>
      <w:lvlText w:val="%1"/>
      <w:numFmt w:val="lowerLetter"/>
      <w:start w:val="1"/>
    </w:lvl>
    <w:lvl w:ilvl="1">
      <w:lvlJc w:val="left"/>
      <w:lvlText w:val="(%2)"/>
      <w:numFmt w:val="lowerLetter"/>
      <w:start w:val="61"/>
    </w:lvl>
  </w:abstractNum>
  <w:abstractNum w:abstractNumId="79">
    <w:nsid w:val="555C55B5"/>
    <w:multiLevelType w:val="hybridMultilevel"/>
    <w:lvl w:ilvl="0">
      <w:lvlJc w:val="left"/>
      <w:lvlText w:val="(%1)"/>
      <w:numFmt w:val="lowerLetter"/>
      <w:start w:val="3"/>
    </w:lvl>
    <w:lvl w:ilvl="1">
      <w:lvlJc w:val="left"/>
      <w:lvlText w:val="%2"/>
      <w:numFmt w:val="lowerLetter"/>
      <w:start w:val="1"/>
    </w:lvl>
  </w:abstractNum>
  <w:abstractNum w:abstractNumId="80">
    <w:nsid w:val="3FA62ACA"/>
    <w:multiLevelType w:val="hybridMultilevel"/>
    <w:lvl w:ilvl="0">
      <w:lvlJc w:val="left"/>
      <w:lvlText w:val="(%1)"/>
      <w:numFmt w:val="lowerLetter"/>
      <w:start w:val="1"/>
    </w:lvl>
  </w:abstractNum>
  <w:abstractNum w:abstractNumId="81">
    <w:nsid w:val="14FCE74E"/>
    <w:multiLevelType w:val="hybridMultilevel"/>
    <w:lvl w:ilvl="0">
      <w:lvlJc w:val="left"/>
      <w:lvlText w:val="%1"/>
      <w:numFmt w:val="decimal"/>
      <w:start w:val="14"/>
    </w:lvl>
  </w:abstractNum>
  <w:abstractNum w:abstractNumId="82">
    <w:nsid w:val="6A3DD3E8"/>
    <w:multiLevelType w:val="hybridMultilevel"/>
    <w:lvl w:ilvl="0">
      <w:lvlJc w:val="left"/>
      <w:lvlText w:val="(%1)"/>
      <w:numFmt w:val="lowerLetter"/>
      <w:start w:val="1"/>
    </w:lvl>
  </w:abstractNum>
  <w:abstractNum w:abstractNumId="83">
    <w:nsid w:val="71C91298"/>
    <w:multiLevelType w:val="hybridMultilevel"/>
    <w:lvl w:ilvl="0">
      <w:lvlJc w:val="left"/>
      <w:lvlText w:val="(%1)"/>
      <w:numFmt w:val="lowerLetter"/>
      <w:start w:val="5"/>
    </w:lvl>
  </w:abstractNum>
  <w:abstractNum w:abstractNumId="84">
    <w:nsid w:val="9DAF632"/>
    <w:multiLevelType w:val="hybridMultilevel"/>
    <w:lvl w:ilvl="0">
      <w:lvlJc w:val="left"/>
      <w:lvlText w:val="%1"/>
      <w:numFmt w:val="decimal"/>
      <w:start w:val="15"/>
    </w:lvl>
  </w:abstractNum>
  <w:abstractNum w:abstractNumId="85">
    <w:nsid w:val="53299938"/>
    <w:multiLevelType w:val="hybridMultilevel"/>
    <w:lvl w:ilvl="0">
      <w:lvlJc w:val="left"/>
      <w:lvlText w:val="(%1)"/>
      <w:numFmt w:val="lowerLetter"/>
      <w:start w:val="1"/>
    </w:lvl>
  </w:abstractNum>
  <w:abstractNum w:abstractNumId="86">
    <w:nsid w:val="1FBFE8E0"/>
    <w:multiLevelType w:val="hybridMultilevel"/>
    <w:lvl w:ilvl="0">
      <w:lvlJc w:val="left"/>
      <w:lvlText w:val="(%1)"/>
      <w:numFmt w:val="lowerLetter"/>
      <w:start w:val="1"/>
    </w:lvl>
  </w:abstractNum>
  <w:abstractNum w:abstractNumId="87">
    <w:nsid w:val="5092CA79"/>
    <w:multiLevelType w:val="hybridMultilevel"/>
    <w:lvl w:ilvl="0">
      <w:lvlJc w:val="left"/>
      <w:lvlText w:val="%1"/>
      <w:numFmt w:val="decimal"/>
      <w:start w:val="16"/>
    </w:lvl>
  </w:abstractNum>
  <w:abstractNum w:abstractNumId="88">
    <w:nsid w:val="1D545C4D"/>
    <w:multiLevelType w:val="hybridMultilevel"/>
    <w:lvl w:ilvl="0">
      <w:lvlJc w:val="left"/>
      <w:lvlText w:val="(%1)"/>
      <w:numFmt w:val="lowerLetter"/>
      <w:start w:val="1"/>
    </w:lvl>
  </w:abstractNum>
  <w:abstractNum w:abstractNumId="89">
    <w:nsid w:val="59ADEA3D"/>
    <w:multiLevelType w:val="hybridMultilevel"/>
    <w:lvl w:ilvl="0">
      <w:lvlJc w:val="left"/>
      <w:lvlText w:val="(%1)"/>
      <w:numFmt w:val="lowerLetter"/>
      <w:start w:val="1"/>
    </w:lvl>
  </w:abstractNum>
  <w:abstractNum w:abstractNumId="90">
    <w:nsid w:val="288F1A34"/>
    <w:multiLevelType w:val="hybridMultilevel"/>
    <w:lvl w:ilvl="0">
      <w:lvlJc w:val="left"/>
      <w:lvlText w:val="(%1)"/>
      <w:numFmt w:val="lowerLetter"/>
      <w:start w:val="1"/>
    </w:lvl>
  </w:abstractNum>
  <w:abstractNum w:abstractNumId="91">
    <w:nsid w:val="2A155DBC"/>
    <w:multiLevelType w:val="hybridMultilevel"/>
    <w:lvl w:ilvl="0">
      <w:lvlJc w:val="left"/>
      <w:lvlText w:val="(%1)"/>
      <w:numFmt w:val="lowerLetter"/>
      <w:start w:val="1"/>
    </w:lvl>
  </w:abstractNum>
  <w:abstractNum w:abstractNumId="92">
    <w:nsid w:val="1D9F6E5F"/>
    <w:multiLevelType w:val="hybridMultilevel"/>
    <w:lvl w:ilvl="0">
      <w:lvlJc w:val="left"/>
      <w:lvlText w:val="(%1)"/>
      <w:numFmt w:val="lowerLetter"/>
      <w:start w:val="1"/>
    </w:lvl>
  </w:abstractNum>
  <w:abstractNum w:abstractNumId="93">
    <w:nsid w:val="97E1B4E"/>
    <w:multiLevelType w:val="hybridMultilevel"/>
    <w:lvl w:ilvl="0">
      <w:lvlJc w:val="left"/>
      <w:lvlText w:val="%1"/>
      <w:numFmt w:val="decimal"/>
      <w:start w:val="18"/>
    </w:lvl>
  </w:abstractNum>
  <w:abstractNum w:abstractNumId="94">
    <w:nsid w:val="51088277"/>
    <w:multiLevelType w:val="hybridMultilevel"/>
    <w:lvl w:ilvl="0">
      <w:lvlJc w:val="left"/>
      <w:lvlText w:val="(%1)"/>
      <w:numFmt w:val="lowerLetter"/>
      <w:start w:val="1"/>
    </w:lvl>
  </w:abstractNum>
  <w:abstractNum w:abstractNumId="95">
    <w:nsid w:val="1CA0C5FA"/>
    <w:multiLevelType w:val="hybridMultilevel"/>
    <w:lvl w:ilvl="0">
      <w:lvlJc w:val="left"/>
      <w:lvlText w:val="(%1)"/>
      <w:numFmt w:val="lowerLetter"/>
      <w:start w:val="1"/>
    </w:lvl>
  </w:abstractNum>
  <w:abstractNum w:abstractNumId="96">
    <w:nsid w:val="53584BCB"/>
    <w:multiLevelType w:val="hybridMultilevel"/>
    <w:lvl w:ilvl="0">
      <w:lvlJc w:val="left"/>
      <w:lvlText w:val="%1"/>
      <w:numFmt w:val="decimal"/>
      <w:start w:val="23"/>
    </w:lvl>
  </w:abstractNum>
  <w:abstractNum w:abstractNumId="97">
    <w:nsid w:val="415E286C"/>
    <w:multiLevelType w:val="hybridMultilevel"/>
    <w:lvl w:ilvl="0">
      <w:lvlJc w:val="left"/>
      <w:lvlText w:val="(%1)"/>
      <w:numFmt w:val="lowerLetter"/>
      <w:start w:val="1"/>
    </w:lvl>
  </w:abstractNum>
  <w:abstractNum w:abstractNumId="98">
    <w:nsid w:val="7C58FD05"/>
    <w:multiLevelType w:val="hybridMultilevel"/>
    <w:lvl w:ilvl="0">
      <w:lvlJc w:val="left"/>
      <w:lvlText w:val="(%1)"/>
      <w:numFmt w:val="lowerLetter"/>
      <w:start w:val="1"/>
    </w:lvl>
  </w:abstractNum>
  <w:abstractNum w:abstractNumId="99">
    <w:nsid w:val="23D86AAC"/>
    <w:multiLevelType w:val="hybridMultilevel"/>
    <w:lvl w:ilvl="0">
      <w:lvlJc w:val="left"/>
      <w:lvlText w:val="(%1)"/>
      <w:numFmt w:val="lowerLetter"/>
      <w:start w:val="1"/>
    </w:lvl>
  </w:abstractNum>
  <w:abstractNum w:abstractNumId="100">
    <w:nsid w:val="45E6D486"/>
    <w:multiLevelType w:val="hybridMultilevel"/>
    <w:lvl w:ilvl="0">
      <w:lvlJc w:val="left"/>
      <w:lvlText w:val="(%1)"/>
      <w:numFmt w:val="lowerLetter"/>
      <w:start w:val="1"/>
    </w:lvl>
  </w:abstractNum>
  <w:abstractNum w:abstractNumId="101">
    <w:nsid w:val="5C10FE21"/>
    <w:multiLevelType w:val="hybridMultilevel"/>
    <w:lvl w:ilvl="0">
      <w:lvlJc w:val="left"/>
      <w:lvlText w:val="(%1)"/>
      <w:numFmt w:val="lowerLetter"/>
      <w:start w:val="1"/>
    </w:lvl>
  </w:abstractNum>
  <w:abstractNum w:abstractNumId="102">
    <w:nsid w:val="E7FFA2B"/>
    <w:multiLevelType w:val="hybridMultilevel"/>
    <w:lvl w:ilvl="0">
      <w:lvlJc w:val="left"/>
      <w:lvlText w:val="(%1)"/>
      <w:numFmt w:val="lowerLetter"/>
      <w:start w:val="1"/>
    </w:lvl>
  </w:abstractNum>
  <w:abstractNum w:abstractNumId="103">
    <w:nsid w:val="3C5991AA"/>
    <w:multiLevelType w:val="hybridMultilevel"/>
    <w:lvl w:ilvl="0">
      <w:lvlJc w:val="left"/>
      <w:lvlText w:val="(%1)"/>
      <w:numFmt w:val="lowerLetter"/>
      <w:start w:val="1"/>
    </w:lvl>
  </w:abstractNum>
  <w:abstractNum w:abstractNumId="104">
    <w:nsid w:val="4BD8591A"/>
    <w:multiLevelType w:val="hybridMultilevel"/>
    <w:lvl w:ilvl="0">
      <w:lvlJc w:val="left"/>
      <w:lvlText w:val="(%1)"/>
      <w:numFmt w:val="lowerLetter"/>
      <w:start w:val="1"/>
    </w:lvl>
  </w:abstractNum>
  <w:abstractNum w:abstractNumId="105">
    <w:nsid w:val="78DF6A55"/>
    <w:multiLevelType w:val="hybridMultilevel"/>
    <w:lvl w:ilvl="0">
      <w:lvlJc w:val="left"/>
      <w:lvlText w:val="%1"/>
      <w:numFmt w:val="decimal"/>
      <w:start w:val="26"/>
    </w:lvl>
  </w:abstractNum>
  <w:abstractNum w:abstractNumId="106">
    <w:nsid w:val="39B7AAA2"/>
    <w:multiLevelType w:val="hybridMultilevel"/>
    <w:lvl w:ilvl="0">
      <w:lvlJc w:val="left"/>
      <w:lvlText w:val="(%1)"/>
      <w:numFmt w:val="lowerLetter"/>
      <w:start w:val="1"/>
    </w:lvl>
  </w:abstractNum>
  <w:abstractNum w:abstractNumId="107">
    <w:nsid w:val="2B0D8DBE"/>
    <w:multiLevelType w:val="hybridMultilevel"/>
    <w:lvl w:ilvl="0">
      <w:lvlJc w:val="left"/>
      <w:lvlText w:val="(%1)"/>
      <w:numFmt w:val="lowerLetter"/>
      <w:start w:val="1"/>
    </w:lvl>
  </w:abstractNum>
  <w:abstractNum w:abstractNumId="108">
    <w:nsid w:val="6C80EC70"/>
    <w:multiLevelType w:val="hybridMultilevel"/>
    <w:lvl w:ilvl="0">
      <w:lvlJc w:val="left"/>
      <w:lvlText w:val="(%1)"/>
      <w:numFmt w:val="lowerLetter"/>
      <w:start w:val="1"/>
    </w:lvl>
  </w:abstractNum>
  <w:abstractNum w:abstractNumId="109">
    <w:nsid w:val="379E21B5"/>
    <w:multiLevelType w:val="hybridMultilevel"/>
    <w:lvl w:ilvl="0">
      <w:lvlJc w:val="left"/>
      <w:lvlText w:val="(%1)"/>
      <w:numFmt w:val="lowerLetter"/>
      <w:start w:val="1"/>
    </w:lvl>
  </w:abstractNum>
  <w:abstractNum w:abstractNumId="110">
    <w:nsid w:val="69E373"/>
    <w:multiLevelType w:val="hybridMultilevel"/>
    <w:lvl w:ilvl="0">
      <w:lvlJc w:val="left"/>
      <w:lvlText w:val="(%1)"/>
      <w:numFmt w:val="lowerLetter"/>
      <w:start w:val="1"/>
    </w:lvl>
    <w:lvl w:ilvl="1">
      <w:lvlJc w:val="left"/>
      <w:lvlText w:val="(%2)"/>
      <w:numFmt w:val="lowerRoman"/>
      <w:start w:val="1"/>
    </w:lvl>
  </w:abstractNum>
  <w:abstractNum w:abstractNumId="111">
    <w:nsid w:val="2C27173B"/>
    <w:multiLevelType w:val="hybridMultilevel"/>
    <w:lvl w:ilvl="0">
      <w:lvlJc w:val="left"/>
      <w:lvlText w:val="%1"/>
      <w:numFmt w:val="decimal"/>
      <w:start w:val="28"/>
    </w:lvl>
  </w:abstractNum>
  <w:abstractNum w:abstractNumId="112">
    <w:nsid w:val="4C9B0904"/>
    <w:multiLevelType w:val="hybridMultilevel"/>
    <w:lvl w:ilvl="0">
      <w:lvlJc w:val="left"/>
      <w:lvlText w:val="(%1)"/>
      <w:numFmt w:val="lowerLetter"/>
      <w:start w:val="1"/>
    </w:lvl>
  </w:abstractNum>
  <w:abstractNum w:abstractNumId="113">
    <w:nsid w:val="6AA7B75C"/>
    <w:multiLevelType w:val="hybridMultilevel"/>
    <w:lvl w:ilvl="0">
      <w:lvlJc w:val="left"/>
      <w:lvlText w:val="(%1)"/>
      <w:numFmt w:val="lowerLetter"/>
      <w:start w:val="1"/>
    </w:lvl>
  </w:abstractNum>
  <w:abstractNum w:abstractNumId="114">
    <w:nsid w:val="1DF029D3"/>
    <w:multiLevelType w:val="hybridMultilevel"/>
    <w:lvl w:ilvl="0">
      <w:lvlJc w:val="left"/>
      <w:lvlText w:val="(%1)"/>
      <w:numFmt w:val="lowerLetter"/>
      <w:start w:val="1"/>
    </w:lvl>
    <w:lvl w:ilvl="1">
      <w:lvlJc w:val="left"/>
      <w:lvlText w:val="(%2)"/>
      <w:numFmt w:val="lowerRoman"/>
      <w:start w:val="1"/>
    </w:lvl>
  </w:abstractNum>
  <w:abstractNum w:abstractNumId="115">
    <w:nsid w:val="5675FF36"/>
    <w:multiLevelType w:val="hybridMultilevel"/>
    <w:lvl w:ilvl="0">
      <w:lvlJc w:val="left"/>
      <w:lvlText w:val="%1"/>
      <w:numFmt w:val="decimal"/>
      <w:start w:val="29"/>
    </w:lvl>
  </w:abstractNum>
  <w:abstractNum w:abstractNumId="116">
    <w:nsid w:val="3DD15094"/>
    <w:multiLevelType w:val="hybridMultilevel"/>
    <w:lvl w:ilvl="0">
      <w:lvlJc w:val="left"/>
      <w:lvlText w:val="(%1)"/>
      <w:numFmt w:val="lowerLetter"/>
      <w:start w:val="1"/>
    </w:lvl>
  </w:abstractNum>
  <w:abstractNum w:abstractNumId="117">
    <w:nsid w:val="3DB012B3"/>
    <w:multiLevelType w:val="hybridMultilevel"/>
    <w:lvl w:ilvl="0">
      <w:lvlJc w:val="left"/>
      <w:lvlText w:val="(%1)"/>
      <w:numFmt w:val="lowerLetter"/>
      <w:start w:val="1"/>
    </w:lvl>
  </w:abstractNum>
  <w:abstractNum w:abstractNumId="118">
    <w:nsid w:val="2708C9AF"/>
    <w:multiLevelType w:val="hybridMultilevel"/>
    <w:lvl w:ilvl="0">
      <w:lvlJc w:val="left"/>
      <w:lvlText w:val="(%1)"/>
      <w:numFmt w:val="lowerLetter"/>
      <w:start w:val="1"/>
    </w:lvl>
  </w:abstractNum>
  <w:abstractNum w:abstractNumId="119">
    <w:nsid w:val="5B25ACE2"/>
    <w:multiLevelType w:val="hybridMultilevel"/>
    <w:lvl w:ilvl="0">
      <w:lvlJc w:val="left"/>
      <w:lvlText w:val="(%1)"/>
      <w:numFmt w:val="lowerLetter"/>
      <w:start w:val="1"/>
    </w:lvl>
  </w:abstractNum>
  <w:abstractNum w:abstractNumId="120">
    <w:nsid w:val="175DFCF0"/>
    <w:multiLevelType w:val="hybridMultilevel"/>
    <w:lvl w:ilvl="0">
      <w:lvlJc w:val="left"/>
      <w:lvlText w:val="(%1)"/>
      <w:numFmt w:val="lowerLetter"/>
      <w:start w:val="1"/>
    </w:lvl>
  </w:abstractNum>
  <w:abstractNum w:abstractNumId="121">
    <w:nsid w:val="4F97E3E4"/>
    <w:multiLevelType w:val="hybridMultilevel"/>
    <w:lvl w:ilvl="0">
      <w:lvlJc w:val="left"/>
      <w:lvlText w:val="%1"/>
      <w:numFmt w:val="decimal"/>
      <w:start w:val="31"/>
    </w:lvl>
  </w:abstractNum>
  <w:abstractNum w:abstractNumId="122">
    <w:nsid w:val="53B0A9E"/>
    <w:multiLevelType w:val="hybridMultilevel"/>
    <w:lvl w:ilvl="0">
      <w:lvlJc w:val="left"/>
      <w:lvlText w:val="(%1)"/>
      <w:numFmt w:val="lowerLetter"/>
      <w:start w:val="1"/>
    </w:lvl>
  </w:abstractNum>
  <w:abstractNum w:abstractNumId="123">
    <w:nsid w:val="34FD6B4F"/>
    <w:multiLevelType w:val="hybridMultilevel"/>
    <w:lvl w:ilvl="0">
      <w:lvlJc w:val="left"/>
      <w:lvlText w:val="%1"/>
      <w:numFmt w:val="decimal"/>
      <w:start w:val="32"/>
    </w:lvl>
  </w:abstractNum>
  <w:abstractNum w:abstractNumId="124">
    <w:nsid w:val="5915FF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22.jpeg"/><Relationship Id="rId34" Type="http://schemas.openxmlformats.org/officeDocument/2006/relationships/image" Target="media/image23.jpeg"/><Relationship Id="rId35" Type="http://schemas.openxmlformats.org/officeDocument/2006/relationships/image" Target="media/image24.jpeg"/><Relationship Id="rId36" Type="http://schemas.openxmlformats.org/officeDocument/2006/relationships/image" Target="media/image25.jpeg"/><Relationship Id="rId37" Type="http://schemas.openxmlformats.org/officeDocument/2006/relationships/image" Target="media/image26.jpeg"/><Relationship Id="rId38" Type="http://schemas.openxmlformats.org/officeDocument/2006/relationships/image" Target="media/image27.jpeg"/><Relationship Id="rId39" Type="http://schemas.openxmlformats.org/officeDocument/2006/relationships/image" Target="media/image28.jpeg"/><Relationship Id="rId40" Type="http://schemas.openxmlformats.org/officeDocument/2006/relationships/image" Target="media/image29.jpeg"/><Relationship Id="rId41" Type="http://schemas.openxmlformats.org/officeDocument/2006/relationships/image" Target="media/image30.jpeg"/><Relationship Id="rId42" Type="http://schemas.openxmlformats.org/officeDocument/2006/relationships/image" Target="media/image31.jpeg"/><Relationship Id="rId43" Type="http://schemas.openxmlformats.org/officeDocument/2006/relationships/image" Target="media/image32.jpeg"/><Relationship Id="rId44" Type="http://schemas.openxmlformats.org/officeDocument/2006/relationships/image" Target="media/image33.jpeg"/><Relationship Id="rId45" Type="http://schemas.openxmlformats.org/officeDocument/2006/relationships/image" Target="media/image34.jpeg"/><Relationship Id="rId46" Type="http://schemas.openxmlformats.org/officeDocument/2006/relationships/image" Target="media/image35.jpeg"/><Relationship Id="rId47" Type="http://schemas.openxmlformats.org/officeDocument/2006/relationships/image" Target="media/image36.jpeg"/><Relationship Id="rId48" Type="http://schemas.openxmlformats.org/officeDocument/2006/relationships/image" Target="media/image37.jpeg"/><Relationship Id="rId49" Type="http://schemas.openxmlformats.org/officeDocument/2006/relationships/image" Target="media/image38.jpeg"/><Relationship Id="rId50" Type="http://schemas.openxmlformats.org/officeDocument/2006/relationships/image" Target="media/image39.jpeg"/><Relationship Id="rId51" Type="http://schemas.openxmlformats.org/officeDocument/2006/relationships/image" Target="media/image40.jpeg"/><Relationship Id="rId52" Type="http://schemas.openxmlformats.org/officeDocument/2006/relationships/image" Target="media/image41.jpeg"/><Relationship Id="rId53" Type="http://schemas.openxmlformats.org/officeDocument/2006/relationships/image" Target="media/image42.jpeg"/><Relationship Id="rId54" Type="http://schemas.openxmlformats.org/officeDocument/2006/relationships/image" Target="media/image43.jpeg"/><Relationship Id="rId55" Type="http://schemas.openxmlformats.org/officeDocument/2006/relationships/image" Target="media/image44.jpeg"/><Relationship Id="rId56" Type="http://schemas.openxmlformats.org/officeDocument/2006/relationships/image" Target="media/image45.jpeg"/><Relationship Id="rId57" Type="http://schemas.openxmlformats.org/officeDocument/2006/relationships/image" Target="media/image46.jpeg"/><Relationship Id="rId58" Type="http://schemas.openxmlformats.org/officeDocument/2006/relationships/image" Target="media/image47.jpeg"/><Relationship Id="rId59" Type="http://schemas.openxmlformats.org/officeDocument/2006/relationships/image" Target="media/image48.jpeg"/><Relationship Id="rId60" Type="http://schemas.openxmlformats.org/officeDocument/2006/relationships/image" Target="media/image49.jpeg"/><Relationship Id="rId61" Type="http://schemas.openxmlformats.org/officeDocument/2006/relationships/image" Target="media/image50.jpeg"/><Relationship Id="rId62" Type="http://schemas.openxmlformats.org/officeDocument/2006/relationships/image" Target="media/image51.jpeg"/><Relationship Id="rId63" Type="http://schemas.openxmlformats.org/officeDocument/2006/relationships/image" Target="media/image52.jpeg"/><Relationship Id="rId64" Type="http://schemas.openxmlformats.org/officeDocument/2006/relationships/image" Target="media/image53.jpeg"/><Relationship Id="rId65" Type="http://schemas.openxmlformats.org/officeDocument/2006/relationships/image" Target="media/image54.jpeg"/><Relationship Id="rId66" Type="http://schemas.openxmlformats.org/officeDocument/2006/relationships/image" Target="media/image55.jpeg"/><Relationship Id="rId67" Type="http://schemas.openxmlformats.org/officeDocument/2006/relationships/image" Target="media/image56.jpeg"/><Relationship Id="rId68" Type="http://schemas.openxmlformats.org/officeDocument/2006/relationships/image" Target="media/image57.jpeg"/><Relationship Id="rId69" Type="http://schemas.openxmlformats.org/officeDocument/2006/relationships/image" Target="media/image58.jpeg"/><Relationship Id="rId70" Type="http://schemas.openxmlformats.org/officeDocument/2006/relationships/image" Target="media/image59.jpeg"/><Relationship Id="rId71" Type="http://schemas.openxmlformats.org/officeDocument/2006/relationships/image" Target="media/image60.jpeg"/><Relationship Id="rId72" Type="http://schemas.openxmlformats.org/officeDocument/2006/relationships/image" Target="media/image61.jpeg"/><Relationship Id="rId73" Type="http://schemas.openxmlformats.org/officeDocument/2006/relationships/image" Target="media/image62.jpeg"/><Relationship Id="rId74" Type="http://schemas.openxmlformats.org/officeDocument/2006/relationships/image" Target="media/image63.jpeg"/><Relationship Id="rId75" Type="http://schemas.openxmlformats.org/officeDocument/2006/relationships/image" Target="media/image64.jpeg"/><Relationship Id="rId76" Type="http://schemas.openxmlformats.org/officeDocument/2006/relationships/image" Target="media/image65.jpeg"/><Relationship Id="rId77" Type="http://schemas.openxmlformats.org/officeDocument/2006/relationships/image" Target="media/image66.jpeg"/><Relationship Id="rId78" Type="http://schemas.openxmlformats.org/officeDocument/2006/relationships/image" Target="media/image67.jpeg"/><Relationship Id="rId79" Type="http://schemas.openxmlformats.org/officeDocument/2006/relationships/image" Target="media/image68.jpeg"/><Relationship Id="rId80" Type="http://schemas.openxmlformats.org/officeDocument/2006/relationships/image" Target="media/image69.jpeg"/><Relationship Id="rId81" Type="http://schemas.openxmlformats.org/officeDocument/2006/relationships/image" Target="media/image70.jpeg"/><Relationship Id="rId82" Type="http://schemas.openxmlformats.org/officeDocument/2006/relationships/image" Target="media/image71.jpeg"/><Relationship Id="rId83" Type="http://schemas.openxmlformats.org/officeDocument/2006/relationships/image" Target="media/image72.jpeg"/><Relationship Id="rId84" Type="http://schemas.openxmlformats.org/officeDocument/2006/relationships/image" Target="media/image73.jpeg"/><Relationship Id="rId14" Type="http://schemas.openxmlformats.org/officeDocument/2006/relationships/hyperlink" Target="https://www.sec.gov/Archives/edgar/data/1928340/000121390024043612/ea0205599-s8_golden.htm" TargetMode="External"/><Relationship Id="rId15" Type="http://schemas.openxmlformats.org/officeDocument/2006/relationships/hyperlink" Target="https://www.sec.gov/Archives/edgar/data/1928340/000121390024049756/ea0207066-f3_golden.htm" TargetMode="External"/><Relationship Id="rId16" Type="http://schemas.openxmlformats.org/officeDocument/2006/relationships/hyperlink" Target="https://www.sec.gov/Archives/edgar/data/1928340/000121390024107407/ea0224225-s8_golden.htm" TargetMode="External"/><Relationship Id="rId17" Type="http://schemas.openxmlformats.org/officeDocument/2006/relationships/hyperlink" Target="https://www.sec.gov/Archives/edgar/data/1928340/000121390025126078/ea0270541-f3_gold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2026-05-04T15:36:21Z</dcterms:created>
  <dcterms:modified xsi:type="dcterms:W3CDTF">2026-05-04T15:36:21Z</dcterms:modified>
</cp:coreProperties>
</file>